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38526D">
      <w:pPr>
        <w:pStyle w:val="31"/>
        <w:rPr>
          <w:rFonts w:hint="eastAsia" w:ascii="宋体" w:hAnsi="宋体" w:eastAsia="宋体" w:cs="宋体"/>
          <w:color w:val="000000" w:themeColor="text1"/>
          <w:szCs w:val="24"/>
          <w14:textFill>
            <w14:solidFill>
              <w14:schemeClr w14:val="tx1"/>
            </w14:solidFill>
          </w14:textFill>
        </w:rPr>
      </w:pPr>
    </w:p>
    <w:p w14:paraId="51BF0B45">
      <w:pPr>
        <w:rPr>
          <w:rFonts w:hint="eastAsia" w:ascii="宋体" w:hAnsi="宋体" w:cs="宋体"/>
          <w:color w:val="000000" w:themeColor="text1"/>
          <w:sz w:val="24"/>
          <w:szCs w:val="24"/>
          <w14:textFill>
            <w14:solidFill>
              <w14:schemeClr w14:val="tx1"/>
            </w14:solidFill>
          </w14:textFill>
        </w:rPr>
      </w:pPr>
    </w:p>
    <w:p w14:paraId="292030A8">
      <w:pPr>
        <w:pStyle w:val="215"/>
        <w:rPr>
          <w:rFonts w:hint="eastAsia" w:hAnsi="宋体" w:cs="宋体"/>
          <w:color w:val="000000" w:themeColor="text1"/>
          <w14:textFill>
            <w14:solidFill>
              <w14:schemeClr w14:val="tx1"/>
            </w14:solidFill>
          </w14:textFill>
        </w:rPr>
      </w:pPr>
    </w:p>
    <w:p w14:paraId="52F767A9">
      <w:pPr>
        <w:rPr>
          <w:rFonts w:hint="eastAsia" w:ascii="宋体" w:hAnsi="宋体" w:cs="宋体"/>
          <w:color w:val="000000" w:themeColor="text1"/>
          <w14:textFill>
            <w14:solidFill>
              <w14:schemeClr w14:val="tx1"/>
            </w14:solidFill>
          </w14:textFill>
        </w:rPr>
      </w:pPr>
    </w:p>
    <w:p w14:paraId="785094EF">
      <w:pPr>
        <w:jc w:val="center"/>
        <w:rPr>
          <w:rFonts w:hint="eastAsia" w:ascii="宋体" w:hAnsi="宋体" w:cs="宋体"/>
          <w:b/>
          <w:color w:val="000000" w:themeColor="text1"/>
          <w:sz w:val="72"/>
          <w:szCs w:val="72"/>
          <w14:textFill>
            <w14:solidFill>
              <w14:schemeClr w14:val="tx1"/>
            </w14:solidFill>
          </w14:textFill>
        </w:rPr>
      </w:pPr>
      <w:r>
        <w:rPr>
          <w:rFonts w:hint="eastAsia" w:ascii="宋体" w:hAnsi="宋体" w:cs="宋体"/>
          <w:b/>
          <w:color w:val="000000" w:themeColor="text1"/>
          <w:sz w:val="72"/>
          <w:szCs w:val="72"/>
          <w14:textFill>
            <w14:solidFill>
              <w14:schemeClr w14:val="tx1"/>
            </w14:solidFill>
          </w14:textFill>
        </w:rPr>
        <w:t>苏州市</w:t>
      </w:r>
      <w:r>
        <w:rPr>
          <w:rFonts w:hint="eastAsia" w:ascii="宋体" w:hAnsi="宋体" w:cs="宋体"/>
          <w:b/>
          <w:color w:val="000000" w:themeColor="text1"/>
          <w:sz w:val="72"/>
          <w:szCs w:val="72"/>
          <w:lang w:val="en-US" w:eastAsia="zh-CN"/>
          <w14:textFill>
            <w14:solidFill>
              <w14:schemeClr w14:val="tx1"/>
            </w14:solidFill>
          </w14:textFill>
        </w:rPr>
        <w:t>吴中区</w:t>
      </w:r>
      <w:r>
        <w:rPr>
          <w:rFonts w:hint="eastAsia" w:ascii="宋体" w:hAnsi="宋体" w:cs="宋体"/>
          <w:b/>
          <w:color w:val="000000" w:themeColor="text1"/>
          <w:sz w:val="72"/>
          <w:szCs w:val="72"/>
          <w14:textFill>
            <w14:solidFill>
              <w14:schemeClr w14:val="tx1"/>
            </w14:solidFill>
          </w14:textFill>
        </w:rPr>
        <w:t>政府采购</w:t>
      </w:r>
    </w:p>
    <w:p w14:paraId="466E8D29">
      <w:pPr>
        <w:jc w:val="center"/>
        <w:rPr>
          <w:rFonts w:hint="eastAsia" w:ascii="宋体" w:hAnsi="宋体" w:cs="宋体"/>
          <w:b/>
          <w:color w:val="000000" w:themeColor="text1"/>
          <w:sz w:val="72"/>
          <w:szCs w:val="72"/>
          <w14:textFill>
            <w14:solidFill>
              <w14:schemeClr w14:val="tx1"/>
            </w14:solidFill>
          </w14:textFill>
        </w:rPr>
      </w:pPr>
      <w:r>
        <w:rPr>
          <w:rFonts w:hint="eastAsia" w:ascii="宋体" w:hAnsi="宋体" w:cs="宋体"/>
          <w:b/>
          <w:color w:val="000000" w:themeColor="text1"/>
          <w:sz w:val="72"/>
          <w:szCs w:val="72"/>
          <w14:textFill>
            <w14:solidFill>
              <w14:schemeClr w14:val="tx1"/>
            </w14:solidFill>
          </w14:textFill>
        </w:rPr>
        <w:t xml:space="preserve">竞争性磋商文件 </w:t>
      </w:r>
    </w:p>
    <w:p w14:paraId="1A2A2CF2">
      <w:pPr>
        <w:jc w:val="center"/>
        <w:rPr>
          <w:rFonts w:hint="eastAsia" w:ascii="宋体" w:hAnsi="宋体" w:cs="宋体"/>
          <w:color w:val="000000" w:themeColor="text1"/>
          <w:sz w:val="32"/>
          <w:szCs w:val="32"/>
          <w14:textFill>
            <w14:solidFill>
              <w14:schemeClr w14:val="tx1"/>
            </w14:solidFill>
          </w14:textFill>
        </w:rPr>
      </w:pPr>
    </w:p>
    <w:p w14:paraId="5F0B0B97">
      <w:pPr>
        <w:rPr>
          <w:rFonts w:hint="eastAsia" w:ascii="宋体" w:hAnsi="宋体" w:cs="宋体"/>
          <w:color w:val="000000" w:themeColor="text1"/>
          <w:sz w:val="32"/>
          <w:szCs w:val="32"/>
          <w14:textFill>
            <w14:solidFill>
              <w14:schemeClr w14:val="tx1"/>
            </w14:solidFill>
          </w14:textFill>
        </w:rPr>
      </w:pPr>
    </w:p>
    <w:p w14:paraId="45C88B3A">
      <w:pPr>
        <w:pStyle w:val="215"/>
        <w:ind w:firstLine="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 </w:t>
      </w:r>
    </w:p>
    <w:p w14:paraId="39921513">
      <w:pPr>
        <w:spacing w:line="360" w:lineRule="auto"/>
        <w:ind w:firstLine="1606"/>
        <w:rPr>
          <w:rFonts w:hint="eastAsia"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项目编号：</w:t>
      </w:r>
      <w:r>
        <w:rPr>
          <w:rFonts w:hint="eastAsia" w:ascii="宋体" w:hAnsi="宋体" w:cs="宋体"/>
          <w:b/>
          <w:bCs/>
          <w:color w:val="000000" w:themeColor="text1"/>
          <w:sz w:val="32"/>
          <w:szCs w:val="32"/>
          <w:lang w:eastAsia="zh-CN"/>
          <w14:textFill>
            <w14:solidFill>
              <w14:schemeClr w14:val="tx1"/>
            </w14:solidFill>
          </w14:textFill>
        </w:rPr>
        <w:t>JSZC-320506-XTPC-C2026-0004</w:t>
      </w:r>
    </w:p>
    <w:p w14:paraId="343F4E0C">
      <w:pPr>
        <w:spacing w:line="360" w:lineRule="auto"/>
        <w:ind w:left="2225" w:right="-506" w:hanging="623"/>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项目名称：苏州太湖国家旅游度假区管委会食堂外包服务</w:t>
      </w:r>
    </w:p>
    <w:p w14:paraId="7BA1FB85">
      <w:pPr>
        <w:spacing w:line="360" w:lineRule="auto"/>
        <w:ind w:left="2225" w:right="-506" w:hanging="623"/>
        <w:rPr>
          <w:rFonts w:hint="eastAsia" w:ascii="宋体" w:hAnsi="宋体" w:cs="宋体"/>
          <w:b/>
          <w:bCs/>
          <w:color w:val="000000" w:themeColor="text1"/>
          <w:sz w:val="30"/>
          <w:szCs w:val="30"/>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采购单位：苏州太湖国家旅游度假区管理委员会</w:t>
      </w:r>
    </w:p>
    <w:p w14:paraId="103B235E">
      <w:pPr>
        <w:spacing w:line="360" w:lineRule="auto"/>
        <w:ind w:right="-506" w:firstLine="1606"/>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项目类别：服务类</w:t>
      </w:r>
    </w:p>
    <w:p w14:paraId="47C87EFA">
      <w:pPr>
        <w:spacing w:line="360" w:lineRule="auto"/>
        <w:ind w:right="-506" w:firstLine="1606"/>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所属行业：餐饮业</w:t>
      </w:r>
    </w:p>
    <w:p w14:paraId="71BC0EA4">
      <w:pPr>
        <w:spacing w:line="360" w:lineRule="auto"/>
        <w:ind w:right="-506" w:firstLine="1606"/>
        <w:rPr>
          <w:rFonts w:hint="eastAsia" w:ascii="宋体" w:hAnsi="宋体" w:cs="宋体"/>
          <w:b/>
          <w:bCs/>
          <w:color w:val="000000" w:themeColor="text1"/>
          <w:sz w:val="32"/>
          <w:szCs w:val="32"/>
          <w14:textFill>
            <w14:solidFill>
              <w14:schemeClr w14:val="tx1"/>
            </w14:solidFill>
          </w14:textFill>
        </w:rPr>
      </w:pPr>
    </w:p>
    <w:p w14:paraId="568A90E7">
      <w:pPr>
        <w:spacing w:line="360" w:lineRule="auto"/>
        <w:ind w:right="-506" w:firstLine="2731"/>
        <w:rPr>
          <w:rFonts w:hint="eastAsia" w:ascii="宋体" w:hAnsi="宋体" w:cs="宋体"/>
          <w:b/>
          <w:color w:val="000000" w:themeColor="text1"/>
          <w:sz w:val="32"/>
          <w:szCs w:val="32"/>
          <w14:textFill>
            <w14:solidFill>
              <w14:schemeClr w14:val="tx1"/>
            </w14:solidFill>
          </w14:textFill>
        </w:rPr>
      </w:pPr>
    </w:p>
    <w:p w14:paraId="1CE5DA57">
      <w:pPr>
        <w:spacing w:line="360" w:lineRule="auto"/>
        <w:ind w:right="-506" w:firstLine="2731"/>
        <w:rPr>
          <w:rFonts w:hint="eastAsia" w:ascii="宋体" w:hAnsi="宋体" w:cs="宋体"/>
          <w:b/>
          <w:color w:val="000000" w:themeColor="text1"/>
          <w:sz w:val="32"/>
          <w:szCs w:val="32"/>
          <w14:textFill>
            <w14:solidFill>
              <w14:schemeClr w14:val="tx1"/>
            </w14:solidFill>
          </w14:textFill>
        </w:rPr>
      </w:pPr>
    </w:p>
    <w:p w14:paraId="38F60F14">
      <w:pPr>
        <w:pStyle w:val="215"/>
        <w:ind w:firstLine="0"/>
        <w:rPr>
          <w:rFonts w:hint="eastAsia" w:hAnsi="宋体" w:cs="宋体"/>
          <w:color w:val="000000" w:themeColor="text1"/>
          <w14:textFill>
            <w14:solidFill>
              <w14:schemeClr w14:val="tx1"/>
            </w14:solidFill>
          </w14:textFill>
        </w:rPr>
      </w:pPr>
    </w:p>
    <w:p w14:paraId="52AD3314">
      <w:pPr>
        <w:spacing w:line="360" w:lineRule="auto"/>
        <w:ind w:right="-506"/>
        <w:rPr>
          <w:rFonts w:hint="eastAsia" w:ascii="宋体" w:hAnsi="宋体" w:cs="宋体"/>
          <w:b/>
          <w:bCs/>
          <w:color w:val="000000" w:themeColor="text1"/>
          <w:sz w:val="32"/>
          <w:szCs w:val="32"/>
          <w14:textFill>
            <w14:solidFill>
              <w14:schemeClr w14:val="tx1"/>
            </w14:solidFill>
          </w14:textFill>
        </w:rPr>
      </w:pPr>
    </w:p>
    <w:p w14:paraId="598D64AD">
      <w:pPr>
        <w:spacing w:line="360" w:lineRule="auto"/>
        <w:ind w:right="-506"/>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苏州新天平工程咨询有限公司</w:t>
      </w:r>
    </w:p>
    <w:p w14:paraId="205C1598">
      <w:pPr>
        <w:spacing w:line="360" w:lineRule="auto"/>
        <w:ind w:right="-506" w:firstLine="1"/>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二○二六年一月</w:t>
      </w:r>
    </w:p>
    <w:p w14:paraId="07B52C68">
      <w:pPr>
        <w:spacing w:line="360" w:lineRule="auto"/>
        <w:ind w:right="-506" w:firstLine="1"/>
        <w:jc w:val="center"/>
        <w:rPr>
          <w:rFonts w:hint="eastAsia" w:ascii="宋体" w:hAnsi="宋体" w:cs="宋体"/>
          <w:color w:val="000000" w:themeColor="text1"/>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clear="all"/>
      </w:r>
      <w:r>
        <w:rPr>
          <w:rFonts w:hint="eastAsia" w:ascii="宋体" w:hAnsi="宋体" w:cs="宋体"/>
          <w:b/>
          <w:bCs/>
          <w:color w:val="000000" w:themeColor="text1"/>
          <w:sz w:val="36"/>
          <w:szCs w:val="32"/>
          <w14:textFill>
            <w14:solidFill>
              <w14:schemeClr w14:val="tx1"/>
            </w14:solidFill>
          </w14:textFill>
        </w:rPr>
        <w:t>目录</w:t>
      </w:r>
    </w:p>
    <w:p w14:paraId="4C75507F">
      <w:pPr>
        <w:pStyle w:val="38"/>
        <w:tabs>
          <w:tab w:val="right" w:leader="dot" w:pos="9412"/>
        </w:tabs>
        <w:rPr>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fldChar w:fldCharType="begin"/>
      </w:r>
      <w:r>
        <w:rPr>
          <w:rFonts w:hint="eastAsia" w:ascii="宋体" w:hAnsi="宋体" w:cs="宋体"/>
          <w:b/>
          <w:bCs/>
          <w:color w:val="000000" w:themeColor="text1"/>
          <w:sz w:val="32"/>
          <w:szCs w:val="32"/>
          <w14:textFill>
            <w14:solidFill>
              <w14:schemeClr w14:val="tx1"/>
            </w14:solidFill>
          </w14:textFill>
        </w:rPr>
        <w:instrText xml:space="preserve">TOC \o "1-3" \h \u </w:instrText>
      </w:r>
      <w:r>
        <w:rPr>
          <w:rFonts w:hint="eastAsia" w:ascii="宋体" w:hAnsi="宋体" w:cs="宋体"/>
          <w:b/>
          <w:bCs/>
          <w:color w:val="000000" w:themeColor="text1"/>
          <w:sz w:val="32"/>
          <w:szCs w:val="32"/>
          <w14:textFill>
            <w14:solidFill>
              <w14:schemeClr w14:val="tx1"/>
            </w14:solidFill>
          </w14:textFill>
        </w:rPr>
        <w:fldChar w:fldCharType="separate"/>
      </w:r>
      <w:r>
        <w:fldChar w:fldCharType="begin"/>
      </w:r>
      <w:r>
        <w:instrText xml:space="preserve"> HYPERLINK \l "_Toc27852" </w:instrText>
      </w:r>
      <w:r>
        <w:fldChar w:fldCharType="separate"/>
      </w:r>
      <w:r>
        <w:rPr>
          <w:rFonts w:hint="eastAsia" w:ascii="宋体" w:hAnsi="宋体" w:cs="宋体"/>
          <w:color w:val="000000" w:themeColor="text1"/>
          <w:sz w:val="32"/>
          <w:szCs w:val="32"/>
          <w14:textFill>
            <w14:solidFill>
              <w14:schemeClr w14:val="tx1"/>
            </w14:solidFill>
          </w14:textFill>
        </w:rPr>
        <w:t>第一章 磋商邀请函</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_Toc27852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3</w:t>
      </w:r>
      <w:r>
        <w:rPr>
          <w:color w:val="000000" w:themeColor="text1"/>
          <w:sz w:val="32"/>
          <w:szCs w:val="32"/>
          <w14:textFill>
            <w14:solidFill>
              <w14:schemeClr w14:val="tx1"/>
            </w14:solidFill>
          </w14:textFill>
        </w:rPr>
        <w:fldChar w:fldCharType="end"/>
      </w:r>
      <w:r>
        <w:rPr>
          <w:color w:val="000000" w:themeColor="text1"/>
          <w:sz w:val="32"/>
          <w:szCs w:val="32"/>
          <w14:textFill>
            <w14:solidFill>
              <w14:schemeClr w14:val="tx1"/>
            </w14:solidFill>
          </w14:textFill>
        </w:rPr>
        <w:fldChar w:fldCharType="end"/>
      </w:r>
    </w:p>
    <w:p w14:paraId="4B9DF340">
      <w:pPr>
        <w:pStyle w:val="38"/>
        <w:tabs>
          <w:tab w:val="right" w:leader="dot" w:pos="9412"/>
        </w:tabs>
        <w:rPr>
          <w:color w:val="000000" w:themeColor="text1"/>
          <w:sz w:val="32"/>
          <w:szCs w:val="32"/>
          <w14:textFill>
            <w14:solidFill>
              <w14:schemeClr w14:val="tx1"/>
            </w14:solidFill>
          </w14:textFill>
        </w:rPr>
      </w:pPr>
      <w:r>
        <w:fldChar w:fldCharType="begin"/>
      </w:r>
      <w:r>
        <w:instrText xml:space="preserve"> HYPERLINK \l "_Toc28499" </w:instrText>
      </w:r>
      <w:r>
        <w:fldChar w:fldCharType="separate"/>
      </w:r>
      <w:r>
        <w:rPr>
          <w:rFonts w:hint="eastAsia" w:ascii="宋体" w:hAnsi="宋体" w:cs="宋体"/>
          <w:color w:val="000000" w:themeColor="text1"/>
          <w:sz w:val="32"/>
          <w:szCs w:val="32"/>
          <w14:textFill>
            <w14:solidFill>
              <w14:schemeClr w14:val="tx1"/>
            </w14:solidFill>
          </w14:textFill>
        </w:rPr>
        <w:t>第二章 磋商须知</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_Toc28499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7</w:t>
      </w:r>
      <w:r>
        <w:rPr>
          <w:color w:val="000000" w:themeColor="text1"/>
          <w:sz w:val="32"/>
          <w:szCs w:val="32"/>
          <w14:textFill>
            <w14:solidFill>
              <w14:schemeClr w14:val="tx1"/>
            </w14:solidFill>
          </w14:textFill>
        </w:rPr>
        <w:fldChar w:fldCharType="end"/>
      </w:r>
      <w:r>
        <w:rPr>
          <w:color w:val="000000" w:themeColor="text1"/>
          <w:sz w:val="32"/>
          <w:szCs w:val="32"/>
          <w14:textFill>
            <w14:solidFill>
              <w14:schemeClr w14:val="tx1"/>
            </w14:solidFill>
          </w14:textFill>
        </w:rPr>
        <w:fldChar w:fldCharType="end"/>
      </w:r>
    </w:p>
    <w:p w14:paraId="0589B34C">
      <w:pPr>
        <w:pStyle w:val="38"/>
        <w:tabs>
          <w:tab w:val="right" w:leader="dot" w:pos="9412"/>
        </w:tabs>
        <w:rPr>
          <w:color w:val="000000" w:themeColor="text1"/>
          <w:sz w:val="32"/>
          <w:szCs w:val="32"/>
          <w14:textFill>
            <w14:solidFill>
              <w14:schemeClr w14:val="tx1"/>
            </w14:solidFill>
          </w14:textFill>
        </w:rPr>
      </w:pPr>
      <w:r>
        <w:fldChar w:fldCharType="begin"/>
      </w:r>
      <w:r>
        <w:instrText xml:space="preserve"> HYPERLINK \l "_Toc27370" </w:instrText>
      </w:r>
      <w:r>
        <w:fldChar w:fldCharType="separate"/>
      </w:r>
      <w:r>
        <w:rPr>
          <w:rFonts w:hint="eastAsia" w:ascii="宋体" w:hAnsi="宋体" w:cs="宋体"/>
          <w:bCs/>
          <w:color w:val="000000" w:themeColor="text1"/>
          <w:sz w:val="32"/>
          <w:szCs w:val="32"/>
          <w14:textFill>
            <w14:solidFill>
              <w14:schemeClr w14:val="tx1"/>
            </w14:solidFill>
          </w14:textFill>
        </w:rPr>
        <w:t>第三章 竞争性磋商文件</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_Toc27370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14</w:t>
      </w:r>
      <w:r>
        <w:rPr>
          <w:color w:val="000000" w:themeColor="text1"/>
          <w:sz w:val="32"/>
          <w:szCs w:val="32"/>
          <w14:textFill>
            <w14:solidFill>
              <w14:schemeClr w14:val="tx1"/>
            </w14:solidFill>
          </w14:textFill>
        </w:rPr>
        <w:fldChar w:fldCharType="end"/>
      </w:r>
      <w:r>
        <w:rPr>
          <w:color w:val="000000" w:themeColor="text1"/>
          <w:sz w:val="32"/>
          <w:szCs w:val="32"/>
          <w14:textFill>
            <w14:solidFill>
              <w14:schemeClr w14:val="tx1"/>
            </w14:solidFill>
          </w14:textFill>
        </w:rPr>
        <w:fldChar w:fldCharType="end"/>
      </w:r>
    </w:p>
    <w:p w14:paraId="0EB0244F">
      <w:pPr>
        <w:pStyle w:val="38"/>
        <w:tabs>
          <w:tab w:val="right" w:leader="dot" w:pos="9412"/>
        </w:tabs>
        <w:rPr>
          <w:color w:val="000000" w:themeColor="text1"/>
          <w:sz w:val="32"/>
          <w:szCs w:val="32"/>
          <w14:textFill>
            <w14:solidFill>
              <w14:schemeClr w14:val="tx1"/>
            </w14:solidFill>
          </w14:textFill>
        </w:rPr>
      </w:pPr>
      <w:r>
        <w:fldChar w:fldCharType="begin"/>
      </w:r>
      <w:r>
        <w:instrText xml:space="preserve"> HYPERLINK \l "_Toc27863" </w:instrText>
      </w:r>
      <w:r>
        <w:fldChar w:fldCharType="separate"/>
      </w:r>
      <w:r>
        <w:rPr>
          <w:rFonts w:hint="eastAsia" w:ascii="宋体" w:hAnsi="宋体" w:cs="宋体"/>
          <w:bCs/>
          <w:color w:val="000000" w:themeColor="text1"/>
          <w:sz w:val="32"/>
          <w:szCs w:val="32"/>
          <w14:textFill>
            <w14:solidFill>
              <w14:schemeClr w14:val="tx1"/>
            </w14:solidFill>
          </w14:textFill>
        </w:rPr>
        <w:t>第四章 评审方法及评分标准</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_Toc27863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22</w:t>
      </w:r>
      <w:r>
        <w:rPr>
          <w:color w:val="000000" w:themeColor="text1"/>
          <w:sz w:val="32"/>
          <w:szCs w:val="32"/>
          <w14:textFill>
            <w14:solidFill>
              <w14:schemeClr w14:val="tx1"/>
            </w14:solidFill>
          </w14:textFill>
        </w:rPr>
        <w:fldChar w:fldCharType="end"/>
      </w:r>
      <w:r>
        <w:rPr>
          <w:color w:val="000000" w:themeColor="text1"/>
          <w:sz w:val="32"/>
          <w:szCs w:val="32"/>
          <w14:textFill>
            <w14:solidFill>
              <w14:schemeClr w14:val="tx1"/>
            </w14:solidFill>
          </w14:textFill>
        </w:rPr>
        <w:fldChar w:fldCharType="end"/>
      </w:r>
    </w:p>
    <w:p w14:paraId="166D98EF">
      <w:pPr>
        <w:pStyle w:val="38"/>
        <w:tabs>
          <w:tab w:val="right" w:leader="dot" w:pos="9412"/>
        </w:tabs>
        <w:rPr>
          <w:color w:val="000000" w:themeColor="text1"/>
          <w:sz w:val="32"/>
          <w:szCs w:val="32"/>
          <w14:textFill>
            <w14:solidFill>
              <w14:schemeClr w14:val="tx1"/>
            </w14:solidFill>
          </w14:textFill>
        </w:rPr>
      </w:pPr>
      <w:r>
        <w:fldChar w:fldCharType="begin"/>
      </w:r>
      <w:r>
        <w:instrText xml:space="preserve"> HYPERLINK \l "_Toc20070" </w:instrText>
      </w:r>
      <w:r>
        <w:fldChar w:fldCharType="separate"/>
      </w:r>
      <w:r>
        <w:rPr>
          <w:rFonts w:hint="eastAsia" w:ascii="宋体" w:hAnsi="宋体" w:cs="宋体"/>
          <w:color w:val="000000" w:themeColor="text1"/>
          <w:sz w:val="32"/>
          <w:szCs w:val="32"/>
          <w14:textFill>
            <w14:solidFill>
              <w14:schemeClr w14:val="tx1"/>
            </w14:solidFill>
          </w14:textFill>
        </w:rPr>
        <w:t>第五章 合同主要条款</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_Toc20070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27</w:t>
      </w:r>
      <w:r>
        <w:rPr>
          <w:color w:val="000000" w:themeColor="text1"/>
          <w:sz w:val="32"/>
          <w:szCs w:val="32"/>
          <w14:textFill>
            <w14:solidFill>
              <w14:schemeClr w14:val="tx1"/>
            </w14:solidFill>
          </w14:textFill>
        </w:rPr>
        <w:fldChar w:fldCharType="end"/>
      </w:r>
      <w:r>
        <w:rPr>
          <w:color w:val="000000" w:themeColor="text1"/>
          <w:sz w:val="32"/>
          <w:szCs w:val="32"/>
          <w14:textFill>
            <w14:solidFill>
              <w14:schemeClr w14:val="tx1"/>
            </w14:solidFill>
          </w14:textFill>
        </w:rPr>
        <w:fldChar w:fldCharType="end"/>
      </w:r>
    </w:p>
    <w:p w14:paraId="0590BF14">
      <w:pPr>
        <w:pStyle w:val="38"/>
        <w:tabs>
          <w:tab w:val="right" w:leader="dot" w:pos="9412"/>
        </w:tabs>
        <w:rPr>
          <w:color w:val="000000" w:themeColor="text1"/>
          <w:sz w:val="32"/>
          <w:szCs w:val="32"/>
          <w14:textFill>
            <w14:solidFill>
              <w14:schemeClr w14:val="tx1"/>
            </w14:solidFill>
          </w14:textFill>
        </w:rPr>
      </w:pPr>
      <w:r>
        <w:fldChar w:fldCharType="begin"/>
      </w:r>
      <w:r>
        <w:instrText xml:space="preserve"> HYPERLINK \l "_Toc25441" </w:instrText>
      </w:r>
      <w:r>
        <w:fldChar w:fldCharType="separate"/>
      </w:r>
      <w:r>
        <w:rPr>
          <w:rFonts w:hint="eastAsia" w:ascii="宋体" w:hAnsi="宋体" w:cs="宋体"/>
          <w:color w:val="000000" w:themeColor="text1"/>
          <w:sz w:val="32"/>
          <w:szCs w:val="32"/>
          <w14:textFill>
            <w14:solidFill>
              <w14:schemeClr w14:val="tx1"/>
            </w14:solidFill>
          </w14:textFill>
        </w:rPr>
        <w:t>第六章 附件</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_Toc25441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33</w:t>
      </w:r>
      <w:r>
        <w:rPr>
          <w:color w:val="000000" w:themeColor="text1"/>
          <w:sz w:val="32"/>
          <w:szCs w:val="32"/>
          <w14:textFill>
            <w14:solidFill>
              <w14:schemeClr w14:val="tx1"/>
            </w14:solidFill>
          </w14:textFill>
        </w:rPr>
        <w:fldChar w:fldCharType="end"/>
      </w:r>
      <w:r>
        <w:rPr>
          <w:color w:val="000000" w:themeColor="text1"/>
          <w:sz w:val="32"/>
          <w:szCs w:val="32"/>
          <w14:textFill>
            <w14:solidFill>
              <w14:schemeClr w14:val="tx1"/>
            </w14:solidFill>
          </w14:textFill>
        </w:rPr>
        <w:fldChar w:fldCharType="end"/>
      </w:r>
    </w:p>
    <w:p w14:paraId="1CFF02DD">
      <w:pPr>
        <w:pStyle w:val="215"/>
        <w:spacing w:line="480" w:lineRule="auto"/>
        <w:rPr>
          <w:rFonts w:hint="eastAsia" w:hAnsi="宋体" w:cs="宋体"/>
          <w:color w:val="000000" w:themeColor="text1"/>
          <w:sz w:val="32"/>
          <w:szCs w:val="32"/>
          <w14:textFill>
            <w14:solidFill>
              <w14:schemeClr w14:val="tx1"/>
            </w14:solidFill>
          </w14:textFill>
        </w:rPr>
      </w:pPr>
      <w:r>
        <w:rPr>
          <w:rFonts w:hint="eastAsia" w:hAnsi="宋体" w:cs="宋体"/>
          <w:bCs/>
          <w:color w:val="000000" w:themeColor="text1"/>
          <w:sz w:val="32"/>
          <w:szCs w:val="32"/>
          <w14:textFill>
            <w14:solidFill>
              <w14:schemeClr w14:val="tx1"/>
            </w14:solidFill>
          </w14:textFill>
        </w:rPr>
        <w:fldChar w:fldCharType="end"/>
      </w:r>
    </w:p>
    <w:p w14:paraId="7E1D8C48">
      <w:pPr>
        <w:spacing w:line="360" w:lineRule="auto"/>
        <w:ind w:right="-506"/>
        <w:rPr>
          <w:rFonts w:hint="eastAsia" w:ascii="宋体" w:hAnsi="宋体" w:cs="宋体"/>
          <w:b/>
          <w:color w:val="000000" w:themeColor="text1"/>
          <w:sz w:val="32"/>
          <w:szCs w:val="32"/>
          <w14:textFill>
            <w14:solidFill>
              <w14:schemeClr w14:val="tx1"/>
            </w14:solidFill>
          </w14:textFill>
        </w:rPr>
      </w:pPr>
    </w:p>
    <w:p w14:paraId="4E9BA89B">
      <w:pPr>
        <w:spacing w:line="360" w:lineRule="auto"/>
        <w:ind w:left="899" w:right="-506" w:firstLine="2891"/>
        <w:rPr>
          <w:rFonts w:hint="eastAsia" w:ascii="宋体" w:hAnsi="宋体" w:cs="宋体"/>
          <w:b/>
          <w:color w:val="000000" w:themeColor="text1"/>
          <w:sz w:val="32"/>
          <w:szCs w:val="32"/>
          <w14:textFill>
            <w14:solidFill>
              <w14:schemeClr w14:val="tx1"/>
            </w14:solidFill>
          </w14:textFill>
        </w:rPr>
        <w:sectPr>
          <w:footerReference r:id="rId4" w:type="first"/>
          <w:headerReference r:id="rId3" w:type="default"/>
          <w:pgSz w:w="11906" w:h="16838"/>
          <w:pgMar w:top="680" w:right="1247" w:bottom="680" w:left="1247" w:header="851" w:footer="794" w:gutter="0"/>
          <w:pgNumType w:start="1"/>
          <w:cols w:space="720" w:num="1"/>
          <w:docGrid w:linePitch="360" w:charSpace="0"/>
        </w:sectPr>
      </w:pPr>
      <w:r>
        <w:rPr>
          <w:rFonts w:hint="eastAsia" w:ascii="宋体" w:hAnsi="宋体" w:cs="宋体"/>
          <w:b/>
          <w:color w:val="000000" w:themeColor="text1"/>
          <w:sz w:val="32"/>
          <w:szCs w:val="32"/>
          <w14:textFill>
            <w14:solidFill>
              <w14:schemeClr w14:val="tx1"/>
            </w14:solidFill>
          </w14:textFill>
        </w:rPr>
        <w:t xml:space="preserve"> </w:t>
      </w:r>
    </w:p>
    <w:p w14:paraId="44A0254A">
      <w:pPr>
        <w:jc w:val="center"/>
        <w:rPr>
          <w:rFonts w:hint="eastAsia" w:ascii="宋体" w:hAnsi="宋体" w:cs="宋体"/>
          <w:color w:val="000000" w:themeColor="text1"/>
          <w14:textFill>
            <w14:solidFill>
              <w14:schemeClr w14:val="tx1"/>
            </w14:solidFill>
          </w14:textFill>
        </w:rPr>
      </w:pPr>
      <w:bookmarkStart w:id="0" w:name="_Toc17003"/>
      <w:bookmarkStart w:id="1" w:name="_Toc15681"/>
      <w:bookmarkStart w:id="2" w:name="_Toc16121"/>
      <w:bookmarkStart w:id="3" w:name="_Toc12642"/>
      <w:r>
        <w:rPr>
          <w:rFonts w:hint="eastAsia" w:ascii="宋体" w:hAnsi="宋体" w:cs="宋体"/>
          <w:b/>
          <w:color w:val="000000" w:themeColor="text1"/>
          <w:spacing w:val="20"/>
          <w:sz w:val="30"/>
          <w14:textFill>
            <w14:solidFill>
              <w14:schemeClr w14:val="tx1"/>
            </w14:solidFill>
          </w14:textFill>
        </w:rPr>
        <w:t>前 附 表</w:t>
      </w:r>
      <w:bookmarkEnd w:id="0"/>
      <w:bookmarkEnd w:id="1"/>
      <w:bookmarkEnd w:id="2"/>
      <w:bookmarkEnd w:id="3"/>
    </w:p>
    <w:tbl>
      <w:tblPr>
        <w:tblStyle w:val="47"/>
        <w:tblW w:w="4927" w:type="pct"/>
        <w:tblInd w:w="0" w:type="dxa"/>
        <w:tblLayout w:type="autofit"/>
        <w:tblCellMar>
          <w:top w:w="0" w:type="dxa"/>
          <w:left w:w="0" w:type="dxa"/>
          <w:bottom w:w="0" w:type="dxa"/>
          <w:right w:w="0" w:type="dxa"/>
        </w:tblCellMar>
      </w:tblPr>
      <w:tblGrid>
        <w:gridCol w:w="549"/>
        <w:gridCol w:w="2051"/>
        <w:gridCol w:w="6259"/>
      </w:tblGrid>
      <w:tr w14:paraId="62C536BD">
        <w:tblPrEx>
          <w:tblCellMar>
            <w:top w:w="0" w:type="dxa"/>
            <w:left w:w="0" w:type="dxa"/>
            <w:bottom w:w="0" w:type="dxa"/>
            <w:right w:w="0" w:type="dxa"/>
          </w:tblCellMar>
        </w:tblPrEx>
        <w:trPr>
          <w:trHeight w:val="936" w:hRule="atLeast"/>
        </w:trPr>
        <w:tc>
          <w:tcPr>
            <w:tcW w:w="31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C35FB3">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序号</w:t>
            </w:r>
          </w:p>
        </w:tc>
        <w:tc>
          <w:tcPr>
            <w:tcW w:w="115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3B2B5F">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名称</w:t>
            </w:r>
          </w:p>
        </w:tc>
        <w:tc>
          <w:tcPr>
            <w:tcW w:w="353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0FBB114">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内               容</w:t>
            </w:r>
          </w:p>
        </w:tc>
      </w:tr>
      <w:tr w14:paraId="2DF80BA9">
        <w:tblPrEx>
          <w:tblCellMar>
            <w:top w:w="0" w:type="dxa"/>
            <w:left w:w="0" w:type="dxa"/>
            <w:bottom w:w="0" w:type="dxa"/>
            <w:right w:w="0" w:type="dxa"/>
          </w:tblCellMar>
        </w:tblPrEx>
        <w:trPr>
          <w:trHeight w:val="509" w:hRule="atLeast"/>
        </w:trPr>
        <w:tc>
          <w:tcPr>
            <w:tcW w:w="31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D1CEC5">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115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5F63ACE">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项目编号</w:t>
            </w:r>
          </w:p>
        </w:tc>
        <w:tc>
          <w:tcPr>
            <w:tcW w:w="353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23A9F24">
            <w:pPr>
              <w:spacing w:line="312" w:lineRule="auto"/>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FF"/>
                <w:sz w:val="24"/>
                <w:szCs w:val="24"/>
                <w:lang w:eastAsia="zh-CN"/>
              </w:rPr>
              <w:t>JSZC-320506-XTPC-C2026-0004</w:t>
            </w:r>
          </w:p>
        </w:tc>
      </w:tr>
      <w:tr w14:paraId="0920CA87">
        <w:tblPrEx>
          <w:tblCellMar>
            <w:top w:w="0" w:type="dxa"/>
            <w:left w:w="0" w:type="dxa"/>
            <w:bottom w:w="0" w:type="dxa"/>
            <w:right w:w="0" w:type="dxa"/>
          </w:tblCellMar>
        </w:tblPrEx>
        <w:trPr>
          <w:trHeight w:val="422" w:hRule="atLeast"/>
        </w:trPr>
        <w:tc>
          <w:tcPr>
            <w:tcW w:w="31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E4153C">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115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0F532D">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w:t>
            </w:r>
          </w:p>
        </w:tc>
        <w:tc>
          <w:tcPr>
            <w:tcW w:w="353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F6978D">
            <w:pPr>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苏州太湖国家旅游度假区管委会食堂外包服务</w:t>
            </w:r>
          </w:p>
        </w:tc>
      </w:tr>
      <w:tr w14:paraId="2141363B">
        <w:tblPrEx>
          <w:tblCellMar>
            <w:top w:w="0" w:type="dxa"/>
            <w:left w:w="0" w:type="dxa"/>
            <w:bottom w:w="0" w:type="dxa"/>
            <w:right w:w="0" w:type="dxa"/>
          </w:tblCellMar>
        </w:tblPrEx>
        <w:trPr>
          <w:trHeight w:val="1476" w:hRule="atLeast"/>
        </w:trPr>
        <w:tc>
          <w:tcPr>
            <w:tcW w:w="31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064966">
            <w:pPr>
              <w:tabs>
                <w:tab w:val="left" w:pos="252"/>
              </w:tabs>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115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E3ABC46">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采购代理机构</w:t>
            </w:r>
          </w:p>
          <w:p w14:paraId="5E55AAAF">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名称及地址</w:t>
            </w:r>
          </w:p>
        </w:tc>
        <w:tc>
          <w:tcPr>
            <w:tcW w:w="353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781F316">
            <w:pPr>
              <w:spacing w:line="36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名称：苏州新天平工程咨询有限公司</w:t>
            </w:r>
          </w:p>
          <w:p w14:paraId="6F5761F7">
            <w:pPr>
              <w:spacing w:line="36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地址：苏州市相城区高铁新城苏州北站综合服务楼4楼东侧</w:t>
            </w:r>
          </w:p>
          <w:p w14:paraId="06562BCF">
            <w:pPr>
              <w:spacing w:line="36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联系人：惠天睿</w:t>
            </w:r>
          </w:p>
          <w:p w14:paraId="32DB470B">
            <w:pPr>
              <w:spacing w:line="3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联系电话：0512-65239192</w:t>
            </w:r>
          </w:p>
        </w:tc>
      </w:tr>
      <w:tr w14:paraId="498C991B">
        <w:tblPrEx>
          <w:tblCellMar>
            <w:top w:w="0" w:type="dxa"/>
            <w:left w:w="0" w:type="dxa"/>
            <w:bottom w:w="0" w:type="dxa"/>
            <w:right w:w="0" w:type="dxa"/>
          </w:tblCellMar>
        </w:tblPrEx>
        <w:trPr>
          <w:trHeight w:val="1415" w:hRule="atLeast"/>
        </w:trPr>
        <w:tc>
          <w:tcPr>
            <w:tcW w:w="310" w:type="pct"/>
            <w:tcBorders>
              <w:top w:val="single" w:color="000000" w:sz="4" w:space="0"/>
              <w:left w:val="single" w:color="000000" w:sz="4" w:space="0"/>
              <w:bottom w:val="single" w:color="000000" w:sz="4" w:space="0"/>
              <w:right w:val="single" w:color="000000" w:sz="4" w:space="0"/>
            </w:tcBorders>
            <w:shd w:val="clear" w:color="FFFFFF" w:fill="FFFFFF"/>
            <w:tcMar>
              <w:top w:w="0" w:type="dxa"/>
              <w:left w:w="108" w:type="dxa"/>
              <w:bottom w:w="0" w:type="dxa"/>
              <w:right w:w="108" w:type="dxa"/>
            </w:tcMar>
            <w:vAlign w:val="center"/>
          </w:tcPr>
          <w:p w14:paraId="5DCA48FA">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w:t>
            </w:r>
          </w:p>
        </w:tc>
        <w:tc>
          <w:tcPr>
            <w:tcW w:w="115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5E8CF7">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采购单位</w:t>
            </w:r>
          </w:p>
        </w:tc>
        <w:tc>
          <w:tcPr>
            <w:tcW w:w="353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52BA05">
            <w:pPr>
              <w:spacing w:line="3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名称：</w:t>
            </w:r>
            <w:r>
              <w:rPr>
                <w:rFonts w:hint="eastAsia" w:ascii="宋体" w:hAnsi="宋体" w:cs="宋体"/>
                <w:color w:val="000000" w:themeColor="text1"/>
                <w:sz w:val="24"/>
                <w:szCs w:val="24"/>
                <w14:textFill>
                  <w14:solidFill>
                    <w14:schemeClr w14:val="tx1"/>
                  </w14:solidFill>
                </w14:textFill>
              </w:rPr>
              <w:t>苏州太湖国家旅游度假区管理委员会</w:t>
            </w:r>
          </w:p>
          <w:p w14:paraId="42B726EF">
            <w:pPr>
              <w:spacing w:line="3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FF"/>
                <w:sz w:val="24"/>
                <w:szCs w:val="24"/>
              </w:rPr>
              <w:t>地址：苏州吴中区太湖旅游度假区后塘路6号</w:t>
            </w:r>
          </w:p>
          <w:p w14:paraId="075D85DB">
            <w:pPr>
              <w:spacing w:line="360" w:lineRule="exact"/>
              <w:rPr>
                <w:rFonts w:hint="eastAsia" w:ascii="宋体" w:hAnsi="宋体" w:eastAsia="宋体" w:cs="宋体"/>
                <w:color w:val="0000FF"/>
                <w:sz w:val="24"/>
                <w:szCs w:val="24"/>
                <w:lang w:val="en-US" w:eastAsia="zh-CN"/>
              </w:rPr>
            </w:pPr>
            <w:r>
              <w:rPr>
                <w:rFonts w:hint="eastAsia" w:ascii="宋体" w:hAnsi="宋体" w:cs="宋体"/>
                <w:color w:val="0000FF"/>
                <w:sz w:val="24"/>
                <w:szCs w:val="24"/>
              </w:rPr>
              <w:t>联系人：</w:t>
            </w:r>
            <w:r>
              <w:rPr>
                <w:rFonts w:hint="eastAsia" w:ascii="宋体" w:hAnsi="宋体" w:cs="宋体"/>
                <w:color w:val="0000FF"/>
                <w:sz w:val="24"/>
                <w:szCs w:val="24"/>
                <w:lang w:val="en-US" w:eastAsia="zh-CN"/>
              </w:rPr>
              <w:t>陈欢欢</w:t>
            </w:r>
          </w:p>
          <w:p w14:paraId="29E4CCAC">
            <w:pPr>
              <w:spacing w:line="3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FF"/>
                <w:sz w:val="24"/>
                <w:szCs w:val="24"/>
              </w:rPr>
              <w:t>联系电话</w:t>
            </w:r>
            <w:r>
              <w:rPr>
                <w:rFonts w:hint="eastAsia" w:ascii="宋体" w:hAnsi="宋体" w:cs="宋体"/>
                <w:color w:val="0000FF"/>
                <w:sz w:val="24"/>
                <w:szCs w:val="24"/>
                <w:lang w:eastAsia="zh-CN"/>
              </w:rPr>
              <w:t>：</w:t>
            </w:r>
            <w:r>
              <w:rPr>
                <w:rFonts w:hint="eastAsia" w:ascii="宋体" w:hAnsi="宋体" w:cs="宋体"/>
                <w:color w:val="0000FF"/>
                <w:sz w:val="24"/>
                <w:szCs w:val="24"/>
                <w:lang w:val="en-US" w:eastAsia="zh-CN"/>
              </w:rPr>
              <w:t>66211731</w:t>
            </w:r>
          </w:p>
        </w:tc>
      </w:tr>
      <w:tr w14:paraId="113593CE">
        <w:tblPrEx>
          <w:tblCellMar>
            <w:top w:w="0" w:type="dxa"/>
            <w:left w:w="0" w:type="dxa"/>
            <w:bottom w:w="0" w:type="dxa"/>
            <w:right w:w="0" w:type="dxa"/>
          </w:tblCellMar>
        </w:tblPrEx>
        <w:trPr>
          <w:trHeight w:val="3269" w:hRule="atLeast"/>
        </w:trPr>
        <w:tc>
          <w:tcPr>
            <w:tcW w:w="310" w:type="pct"/>
            <w:tcBorders>
              <w:top w:val="single" w:color="000000" w:sz="4" w:space="0"/>
              <w:left w:val="single" w:color="000000" w:sz="4" w:space="0"/>
              <w:bottom w:val="single" w:color="000000" w:sz="4" w:space="0"/>
              <w:right w:val="single" w:color="000000" w:sz="4" w:space="0"/>
            </w:tcBorders>
            <w:shd w:val="clear" w:color="FFFFFF" w:fill="FFFFFF"/>
            <w:tcMar>
              <w:top w:w="0" w:type="dxa"/>
              <w:left w:w="108" w:type="dxa"/>
              <w:bottom w:w="0" w:type="dxa"/>
              <w:right w:w="108" w:type="dxa"/>
            </w:tcMar>
            <w:vAlign w:val="center"/>
          </w:tcPr>
          <w:p w14:paraId="31DA8A9C">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w:t>
            </w:r>
          </w:p>
        </w:tc>
        <w:tc>
          <w:tcPr>
            <w:tcW w:w="115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04486F">
            <w:pPr>
              <w:spacing w:line="312" w:lineRule="auto"/>
              <w:jc w:val="center"/>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成交服务费</w:t>
            </w:r>
          </w:p>
        </w:tc>
        <w:tc>
          <w:tcPr>
            <w:tcW w:w="353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5B81EC">
            <w:pPr>
              <w:spacing w:line="3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领取成交通知书时中标单位向招标代理机构一次性付清。本项目代理费金额为25230元，响应单位所投报价应当包含该项目代理服务费。中标服务费的收取按差额定率累进法计算。 </w:t>
            </w:r>
          </w:p>
          <w:p w14:paraId="1C940C09">
            <w:pPr>
              <w:spacing w:line="3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收费标准：预算金额100万元以下费率为预算金额的1.5%；</w:t>
            </w:r>
          </w:p>
          <w:p w14:paraId="769E6BD0">
            <w:pPr>
              <w:spacing w:line="3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预算金额100－500万元费率为预算金额的1.1%。</w:t>
            </w:r>
          </w:p>
          <w:p w14:paraId="369B13C2">
            <w:pPr>
              <w:spacing w:line="36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账 户 名：苏州新天平工程咨询有限公司</w:t>
            </w:r>
          </w:p>
          <w:p w14:paraId="7651C36E">
            <w:pPr>
              <w:spacing w:line="36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开户银行：中国银行苏州东大街支行</w:t>
            </w:r>
          </w:p>
          <w:p w14:paraId="39C33784">
            <w:pPr>
              <w:spacing w:line="36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账    号：550858193816</w:t>
            </w:r>
          </w:p>
        </w:tc>
      </w:tr>
      <w:tr w14:paraId="2AAA0927">
        <w:tblPrEx>
          <w:tblCellMar>
            <w:top w:w="0" w:type="dxa"/>
            <w:left w:w="0" w:type="dxa"/>
            <w:bottom w:w="0" w:type="dxa"/>
            <w:right w:w="0" w:type="dxa"/>
          </w:tblCellMar>
        </w:tblPrEx>
        <w:trPr>
          <w:trHeight w:val="541" w:hRule="atLeast"/>
        </w:trPr>
        <w:tc>
          <w:tcPr>
            <w:tcW w:w="31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73F8F0">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p>
        </w:tc>
        <w:tc>
          <w:tcPr>
            <w:tcW w:w="115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F21E462">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响应文件组成</w:t>
            </w:r>
          </w:p>
        </w:tc>
        <w:tc>
          <w:tcPr>
            <w:tcW w:w="353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434B3C">
            <w:pPr>
              <w:spacing w:line="312"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详见采购文件第二章</w:t>
            </w:r>
          </w:p>
        </w:tc>
      </w:tr>
      <w:tr w14:paraId="2914F05B">
        <w:tblPrEx>
          <w:tblCellMar>
            <w:top w:w="0" w:type="dxa"/>
            <w:left w:w="0" w:type="dxa"/>
            <w:bottom w:w="0" w:type="dxa"/>
            <w:right w:w="0" w:type="dxa"/>
          </w:tblCellMar>
        </w:tblPrEx>
        <w:trPr>
          <w:trHeight w:val="510" w:hRule="atLeast"/>
        </w:trPr>
        <w:tc>
          <w:tcPr>
            <w:tcW w:w="31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2DD42A">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w:t>
            </w:r>
          </w:p>
        </w:tc>
        <w:tc>
          <w:tcPr>
            <w:tcW w:w="115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313588">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磋商保证金</w:t>
            </w:r>
          </w:p>
        </w:tc>
        <w:tc>
          <w:tcPr>
            <w:tcW w:w="353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DFA04A">
            <w:pPr>
              <w:spacing w:line="312"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本项目不收取磋商保证金</w:t>
            </w:r>
          </w:p>
        </w:tc>
      </w:tr>
      <w:tr w14:paraId="4075F554">
        <w:tblPrEx>
          <w:tblCellMar>
            <w:top w:w="0" w:type="dxa"/>
            <w:left w:w="0" w:type="dxa"/>
            <w:bottom w:w="0" w:type="dxa"/>
            <w:right w:w="0" w:type="dxa"/>
          </w:tblCellMar>
        </w:tblPrEx>
        <w:trPr>
          <w:trHeight w:val="625" w:hRule="atLeast"/>
        </w:trPr>
        <w:tc>
          <w:tcPr>
            <w:tcW w:w="31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35592C0">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w:t>
            </w:r>
          </w:p>
        </w:tc>
        <w:tc>
          <w:tcPr>
            <w:tcW w:w="115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EB925D">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响应文件有效期</w:t>
            </w:r>
          </w:p>
        </w:tc>
        <w:tc>
          <w:tcPr>
            <w:tcW w:w="353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C5ABF9D">
            <w:pPr>
              <w:spacing w:line="312"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响应文件提交截止之日起六十天（日历日）</w:t>
            </w:r>
          </w:p>
        </w:tc>
      </w:tr>
      <w:tr w14:paraId="03BED1F9">
        <w:tblPrEx>
          <w:tblCellMar>
            <w:top w:w="0" w:type="dxa"/>
            <w:left w:w="0" w:type="dxa"/>
            <w:bottom w:w="0" w:type="dxa"/>
            <w:right w:w="0" w:type="dxa"/>
          </w:tblCellMar>
        </w:tblPrEx>
        <w:trPr>
          <w:trHeight w:val="1188" w:hRule="atLeast"/>
        </w:trPr>
        <w:tc>
          <w:tcPr>
            <w:tcW w:w="31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5164C5">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w:t>
            </w:r>
          </w:p>
        </w:tc>
        <w:tc>
          <w:tcPr>
            <w:tcW w:w="115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939775">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响应文件网上</w:t>
            </w:r>
          </w:p>
          <w:p w14:paraId="7A263EB0">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提交截止时间</w:t>
            </w:r>
          </w:p>
        </w:tc>
        <w:tc>
          <w:tcPr>
            <w:tcW w:w="353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3FE851">
            <w:pPr>
              <w:spacing w:line="312" w:lineRule="auto"/>
              <w:jc w:val="left"/>
              <w:rPr>
                <w:rFonts w:hint="eastAsia" w:ascii="宋体" w:hAnsi="宋体" w:cs="宋体"/>
                <w:color w:val="0000FF"/>
                <w:sz w:val="24"/>
                <w:szCs w:val="24"/>
              </w:rPr>
            </w:pPr>
            <w:r>
              <w:rPr>
                <w:rFonts w:hint="eastAsia" w:ascii="宋体" w:hAnsi="宋体" w:cs="宋体"/>
                <w:color w:val="0000FF"/>
                <w:sz w:val="24"/>
                <w:szCs w:val="24"/>
                <w:lang w:eastAsia="zh-CN"/>
              </w:rPr>
              <w:t>2026-02-09</w:t>
            </w:r>
            <w:r>
              <w:rPr>
                <w:rFonts w:hint="eastAsia" w:ascii="宋体" w:hAnsi="宋体" w:cs="宋体"/>
                <w:color w:val="0000FF"/>
                <w:sz w:val="24"/>
                <w:szCs w:val="24"/>
              </w:rPr>
              <w:t xml:space="preserve"> </w:t>
            </w:r>
            <w:r>
              <w:rPr>
                <w:rFonts w:hint="eastAsia" w:ascii="宋体" w:hAnsi="宋体" w:cs="宋体"/>
                <w:bCs/>
                <w:color w:val="0000FF"/>
                <w:sz w:val="24"/>
                <w:szCs w:val="24"/>
                <w:lang w:val="en-US" w:eastAsia="zh-CN"/>
              </w:rPr>
              <w:t>14</w:t>
            </w:r>
            <w:r>
              <w:rPr>
                <w:rFonts w:hint="eastAsia" w:ascii="宋体" w:hAnsi="宋体" w:cs="宋体"/>
                <w:bCs/>
                <w:color w:val="0000FF"/>
                <w:sz w:val="24"/>
                <w:szCs w:val="24"/>
                <w:lang w:val="zh-CN"/>
              </w:rPr>
              <w:t>:</w:t>
            </w:r>
            <w:r>
              <w:rPr>
                <w:rFonts w:hint="eastAsia" w:ascii="宋体" w:hAnsi="宋体" w:cs="宋体"/>
                <w:bCs/>
                <w:color w:val="0000FF"/>
                <w:sz w:val="24"/>
                <w:szCs w:val="24"/>
                <w:lang w:val="en-US" w:eastAsia="zh-CN"/>
              </w:rPr>
              <w:t>00</w:t>
            </w:r>
            <w:r>
              <w:rPr>
                <w:rFonts w:hint="eastAsia" w:ascii="宋体" w:hAnsi="宋体" w:cs="宋体"/>
                <w:bCs/>
                <w:color w:val="0000FF"/>
                <w:sz w:val="24"/>
                <w:szCs w:val="24"/>
                <w:lang w:val="zh-CN"/>
              </w:rPr>
              <w:t>（北京时间）</w:t>
            </w:r>
          </w:p>
          <w:p w14:paraId="36C02100">
            <w:pPr>
              <w:spacing w:line="312"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响应文件必须在截止时间前完成提交（上传），逾期提交（上传）的响应文件恕不接受。</w:t>
            </w:r>
          </w:p>
        </w:tc>
      </w:tr>
      <w:tr w14:paraId="58693E0A">
        <w:tblPrEx>
          <w:tblCellMar>
            <w:top w:w="0" w:type="dxa"/>
            <w:left w:w="0" w:type="dxa"/>
            <w:bottom w:w="0" w:type="dxa"/>
            <w:right w:w="0" w:type="dxa"/>
          </w:tblCellMar>
        </w:tblPrEx>
        <w:trPr>
          <w:trHeight w:val="516" w:hRule="atLeast"/>
        </w:trPr>
        <w:tc>
          <w:tcPr>
            <w:tcW w:w="31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89F02F">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w:t>
            </w:r>
          </w:p>
        </w:tc>
        <w:tc>
          <w:tcPr>
            <w:tcW w:w="115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D013CB">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开启时间</w:t>
            </w:r>
          </w:p>
          <w:p w14:paraId="5194089E">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开启地点</w:t>
            </w:r>
          </w:p>
        </w:tc>
        <w:tc>
          <w:tcPr>
            <w:tcW w:w="353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71B863E">
            <w:pPr>
              <w:spacing w:line="312" w:lineRule="auto"/>
              <w:jc w:val="left"/>
              <w:rPr>
                <w:rFonts w:hint="eastAsia" w:ascii="宋体" w:hAnsi="宋体" w:cs="宋体"/>
                <w:color w:val="0000FF"/>
                <w:sz w:val="24"/>
                <w:szCs w:val="24"/>
              </w:rPr>
            </w:pPr>
            <w:r>
              <w:rPr>
                <w:rFonts w:hint="eastAsia" w:ascii="宋体" w:hAnsi="宋体" w:cs="宋体"/>
                <w:color w:val="0000FF"/>
                <w:sz w:val="24"/>
                <w:szCs w:val="24"/>
                <w:lang w:eastAsia="zh-CN"/>
              </w:rPr>
              <w:t>2026-02-09</w:t>
            </w:r>
            <w:r>
              <w:rPr>
                <w:rFonts w:hint="eastAsia" w:ascii="宋体" w:hAnsi="宋体" w:cs="宋体"/>
                <w:color w:val="0000FF"/>
                <w:sz w:val="24"/>
                <w:szCs w:val="24"/>
              </w:rPr>
              <w:t xml:space="preserve"> </w:t>
            </w:r>
            <w:r>
              <w:rPr>
                <w:rFonts w:hint="eastAsia" w:ascii="宋体" w:hAnsi="宋体" w:cs="宋体"/>
                <w:bCs/>
                <w:color w:val="0000FF"/>
                <w:sz w:val="24"/>
                <w:szCs w:val="24"/>
                <w:lang w:val="en-US" w:eastAsia="zh-CN"/>
              </w:rPr>
              <w:t>14</w:t>
            </w:r>
            <w:r>
              <w:rPr>
                <w:rFonts w:hint="eastAsia" w:ascii="宋体" w:hAnsi="宋体" w:cs="宋体"/>
                <w:bCs/>
                <w:color w:val="0000FF"/>
                <w:sz w:val="24"/>
                <w:szCs w:val="24"/>
                <w:lang w:val="en-US"/>
              </w:rPr>
              <w:t>:</w:t>
            </w:r>
            <w:r>
              <w:rPr>
                <w:rFonts w:hint="eastAsia" w:ascii="宋体" w:hAnsi="宋体" w:cs="宋体"/>
                <w:bCs/>
                <w:color w:val="0000FF"/>
                <w:sz w:val="24"/>
                <w:szCs w:val="24"/>
                <w:lang w:val="en-US" w:eastAsia="zh-CN"/>
              </w:rPr>
              <w:t>00</w:t>
            </w:r>
            <w:r>
              <w:rPr>
                <w:rFonts w:hint="eastAsia" w:ascii="宋体" w:hAnsi="宋体" w:cs="宋体"/>
                <w:bCs/>
                <w:color w:val="0000FF"/>
                <w:sz w:val="24"/>
                <w:szCs w:val="24"/>
                <w:lang w:val="en-US"/>
              </w:rPr>
              <w:t>（</w:t>
            </w:r>
            <w:r>
              <w:rPr>
                <w:rFonts w:hint="eastAsia" w:ascii="宋体" w:hAnsi="宋体" w:cs="宋体"/>
                <w:bCs/>
                <w:color w:val="0000FF"/>
                <w:sz w:val="24"/>
                <w:szCs w:val="24"/>
                <w:lang w:val="zh-CN"/>
              </w:rPr>
              <w:t>北京时间</w:t>
            </w:r>
            <w:r>
              <w:rPr>
                <w:rFonts w:hint="eastAsia" w:ascii="宋体" w:hAnsi="宋体" w:cs="宋体"/>
                <w:bCs/>
                <w:color w:val="0000FF"/>
                <w:sz w:val="24"/>
                <w:szCs w:val="24"/>
                <w:lang w:val="en-US"/>
              </w:rPr>
              <w:t>）</w:t>
            </w:r>
          </w:p>
          <w:p w14:paraId="35F9C121">
            <w:pPr>
              <w:spacing w:line="312"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“苏采云”系统（网址：</w:t>
            </w:r>
            <w:r>
              <w:fldChar w:fldCharType="begin"/>
            </w:r>
            <w:r>
              <w:instrText xml:space="preserve"> HYPERLINK "http://jszfcg.jsczt.cn/" </w:instrText>
            </w:r>
            <w:r>
              <w:fldChar w:fldCharType="separate"/>
            </w:r>
            <w:r>
              <w:rPr>
                <w:rFonts w:hint="eastAsia" w:ascii="宋体" w:hAnsi="宋体" w:cs="宋体"/>
                <w:color w:val="000000" w:themeColor="text1"/>
                <w:sz w:val="24"/>
                <w:szCs w:val="24"/>
                <w14:textFill>
                  <w14:solidFill>
                    <w14:schemeClr w14:val="tx1"/>
                  </w14:solidFill>
                </w14:textFill>
              </w:rPr>
              <w:t>http://jszfcg.jsczt.cn/</w:t>
            </w:r>
            <w:r>
              <w:rPr>
                <w:rFonts w:hint="eastAsia"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w:t>
            </w:r>
          </w:p>
          <w:p w14:paraId="4972E934">
            <w:pPr>
              <w:spacing w:line="312"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本项目为不见面磋商项目，开启阶段供应商在【供应商解密】环节必须使用 CA证书解密电子响应文件，如在系统规定的解密时间内未能完成解密的视为放弃参与本项目。</w:t>
            </w:r>
          </w:p>
        </w:tc>
      </w:tr>
      <w:tr w14:paraId="02C3C5BA">
        <w:tblPrEx>
          <w:tblCellMar>
            <w:top w:w="0" w:type="dxa"/>
            <w:left w:w="0" w:type="dxa"/>
            <w:bottom w:w="0" w:type="dxa"/>
            <w:right w:w="0" w:type="dxa"/>
          </w:tblCellMar>
        </w:tblPrEx>
        <w:trPr>
          <w:trHeight w:val="835" w:hRule="atLeast"/>
        </w:trPr>
        <w:tc>
          <w:tcPr>
            <w:tcW w:w="31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7DF0C7">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w:t>
            </w:r>
          </w:p>
        </w:tc>
        <w:tc>
          <w:tcPr>
            <w:tcW w:w="115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8AF8C0">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磋商响应</w:t>
            </w:r>
          </w:p>
          <w:p w14:paraId="5875E49F">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文件份数</w:t>
            </w:r>
          </w:p>
        </w:tc>
        <w:tc>
          <w:tcPr>
            <w:tcW w:w="353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D07FCE">
            <w:pPr>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本项目采用电子响应文件，供应商按照采购文件要求制作上传电子响应文件，供应商无需提供纸质响应文件。</w:t>
            </w:r>
          </w:p>
        </w:tc>
      </w:tr>
      <w:tr w14:paraId="21193B1F">
        <w:tblPrEx>
          <w:tblCellMar>
            <w:top w:w="0" w:type="dxa"/>
            <w:left w:w="0" w:type="dxa"/>
            <w:bottom w:w="0" w:type="dxa"/>
            <w:right w:w="0" w:type="dxa"/>
          </w:tblCellMar>
        </w:tblPrEx>
        <w:trPr>
          <w:trHeight w:val="482" w:hRule="atLeast"/>
        </w:trPr>
        <w:tc>
          <w:tcPr>
            <w:tcW w:w="31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85136A">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w:t>
            </w:r>
          </w:p>
        </w:tc>
        <w:tc>
          <w:tcPr>
            <w:tcW w:w="115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468EBF">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报价本位币</w:t>
            </w:r>
          </w:p>
        </w:tc>
        <w:tc>
          <w:tcPr>
            <w:tcW w:w="353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CDEF992">
            <w:pPr>
              <w:spacing w:line="312"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人民币  </w:t>
            </w:r>
          </w:p>
        </w:tc>
      </w:tr>
      <w:tr w14:paraId="2F061DBD">
        <w:tblPrEx>
          <w:tblCellMar>
            <w:top w:w="0" w:type="dxa"/>
            <w:left w:w="0" w:type="dxa"/>
            <w:bottom w:w="0" w:type="dxa"/>
            <w:right w:w="0" w:type="dxa"/>
          </w:tblCellMar>
        </w:tblPrEx>
        <w:trPr>
          <w:trHeight w:val="482" w:hRule="atLeast"/>
        </w:trPr>
        <w:tc>
          <w:tcPr>
            <w:tcW w:w="31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FDC902">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w:t>
            </w:r>
          </w:p>
        </w:tc>
        <w:tc>
          <w:tcPr>
            <w:tcW w:w="115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154D23">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履约保证金</w:t>
            </w:r>
          </w:p>
        </w:tc>
        <w:tc>
          <w:tcPr>
            <w:tcW w:w="353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3CF16A">
            <w:pPr>
              <w:spacing w:line="312"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无</w:t>
            </w:r>
          </w:p>
        </w:tc>
      </w:tr>
      <w:tr w14:paraId="5F0D1CD9">
        <w:tblPrEx>
          <w:tblCellMar>
            <w:top w:w="0" w:type="dxa"/>
            <w:left w:w="0" w:type="dxa"/>
            <w:bottom w:w="0" w:type="dxa"/>
            <w:right w:w="0" w:type="dxa"/>
          </w:tblCellMar>
        </w:tblPrEx>
        <w:trPr>
          <w:trHeight w:val="1731" w:hRule="atLeast"/>
        </w:trPr>
        <w:tc>
          <w:tcPr>
            <w:tcW w:w="31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AFB846">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w:t>
            </w:r>
          </w:p>
        </w:tc>
        <w:tc>
          <w:tcPr>
            <w:tcW w:w="115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3D1C63">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成交通知书</w:t>
            </w:r>
          </w:p>
        </w:tc>
        <w:tc>
          <w:tcPr>
            <w:tcW w:w="353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76DC54">
            <w:pPr>
              <w:pStyle w:val="213"/>
              <w:spacing w:line="440" w:lineRule="exact"/>
              <w:ind w:firstLine="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确定出成交单位后，采购代理机构在法定时间内向成交单位发出成交通知书。成交通知书将成为合同的组成部分。</w:t>
            </w:r>
          </w:p>
          <w:p w14:paraId="29EF5E9B">
            <w:pPr>
              <w:pStyle w:val="213"/>
              <w:spacing w:line="312" w:lineRule="auto"/>
              <w:ind w:firstLine="0"/>
              <w:rPr>
                <w:rFonts w:hint="eastAsia"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请成交单位在成交结果公告届满之日起30日内,使用CA证书登录“苏采云”系统及时下载成交通知书。</w:t>
            </w:r>
          </w:p>
        </w:tc>
      </w:tr>
      <w:tr w14:paraId="07ED3E41">
        <w:tblPrEx>
          <w:tblCellMar>
            <w:top w:w="0" w:type="dxa"/>
            <w:left w:w="0" w:type="dxa"/>
            <w:bottom w:w="0" w:type="dxa"/>
            <w:right w:w="0" w:type="dxa"/>
          </w:tblCellMar>
        </w:tblPrEx>
        <w:trPr>
          <w:trHeight w:val="2233" w:hRule="atLeast"/>
        </w:trPr>
        <w:tc>
          <w:tcPr>
            <w:tcW w:w="31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18A80C">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w:t>
            </w:r>
          </w:p>
        </w:tc>
        <w:tc>
          <w:tcPr>
            <w:tcW w:w="1157"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DF3877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导致废标</w:t>
            </w:r>
          </w:p>
          <w:p w14:paraId="32A08F10">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因素</w:t>
            </w:r>
          </w:p>
        </w:tc>
        <w:tc>
          <w:tcPr>
            <w:tcW w:w="353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49D2085">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出现下列情形之一的，为废标： </w:t>
            </w:r>
          </w:p>
          <w:p w14:paraId="2AF561A3">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（一）符合专业条件的响应单位或者对采购文件作实质响应的响应单位不足三家的； </w:t>
            </w:r>
          </w:p>
          <w:p w14:paraId="22AF8375">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（二）出现影响采购公正的违法、违规行为的； </w:t>
            </w:r>
          </w:p>
          <w:p w14:paraId="4252DFCB">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（三）响应单位的报价均超过了采购预算，采购单位不能支付的； </w:t>
            </w:r>
          </w:p>
          <w:p w14:paraId="006042BF">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（四）因重大变故，采购任务取消的。</w:t>
            </w:r>
          </w:p>
        </w:tc>
      </w:tr>
      <w:tr w14:paraId="5A956528">
        <w:tblPrEx>
          <w:tblCellMar>
            <w:top w:w="0" w:type="dxa"/>
            <w:left w:w="0" w:type="dxa"/>
            <w:bottom w:w="0" w:type="dxa"/>
            <w:right w:w="0" w:type="dxa"/>
          </w:tblCellMar>
        </w:tblPrEx>
        <w:trPr>
          <w:trHeight w:val="4962" w:hRule="atLeast"/>
        </w:trPr>
        <w:tc>
          <w:tcPr>
            <w:tcW w:w="31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37A052E">
            <w:pPr>
              <w:spacing w:line="312"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16</w:t>
            </w:r>
          </w:p>
        </w:tc>
        <w:tc>
          <w:tcPr>
            <w:tcW w:w="1157"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B25751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投标无效因素</w:t>
            </w:r>
          </w:p>
        </w:tc>
        <w:tc>
          <w:tcPr>
            <w:tcW w:w="353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709D793">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（一）有下列情形之一的，视为响应单位串通投标，其投标无效：</w:t>
            </w:r>
          </w:p>
          <w:p w14:paraId="6F9FE6F6">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1、不同响应单位的响应文件由同一单位或者个人编制；</w:t>
            </w:r>
          </w:p>
          <w:p w14:paraId="646C4CEC">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2、不同响应单位委托同一单位或者个人办理投标事宜；</w:t>
            </w:r>
          </w:p>
          <w:p w14:paraId="29CFE6C2">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3、不同响应单位的响应文件载明的项目管理成员或者联系人员为同一人；</w:t>
            </w:r>
          </w:p>
          <w:p w14:paraId="27D45EF8">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4、不同响应单位的响应文件异常一致或者投标报价呈规律性差异；</w:t>
            </w:r>
          </w:p>
          <w:p w14:paraId="194C164E">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（二）响应单位存在下列情况之一的，投标无效:</w:t>
            </w:r>
          </w:p>
          <w:p w14:paraId="17006962">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1、未按照采购文件的规定提交投标（响应）保证承诺书的；</w:t>
            </w:r>
          </w:p>
          <w:p w14:paraId="05D78D2D">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2、未按照采购文件规定要求签署、盖章；</w:t>
            </w:r>
          </w:p>
          <w:p w14:paraId="394FB025">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3、不具备采购文件中规定资格要求；</w:t>
            </w:r>
          </w:p>
          <w:p w14:paraId="41254924">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4、响应文件含有采购单位不能接受的附加条件的；</w:t>
            </w:r>
          </w:p>
          <w:p w14:paraId="4E73D1C7">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5、不同响应单位的电子响应文件制作机器码一致；</w:t>
            </w:r>
          </w:p>
          <w:p w14:paraId="4C43A81E">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r>
              <w:rPr>
                <w:rFonts w:hint="eastAsia" w:ascii="宋体" w:hAnsi="宋体" w:cs="宋体"/>
                <w:color w:val="000000" w:themeColor="text1"/>
                <w:sz w:val="24"/>
                <w:szCs w:val="24"/>
                <w:lang w:val="zh-CN"/>
                <w14:textFill>
                  <w14:solidFill>
                    <w14:schemeClr w14:val="tx1"/>
                  </w14:solidFill>
                </w14:textFill>
              </w:rPr>
              <w:t>、法律、法规和采购文件规定的其他无效情形；</w:t>
            </w:r>
          </w:p>
        </w:tc>
      </w:tr>
    </w:tbl>
    <w:p w14:paraId="30569CB4">
      <w:pPr>
        <w:pStyle w:val="5"/>
        <w:tabs>
          <w:tab w:val="left" w:pos="2467"/>
          <w:tab w:val="center" w:pos="4387"/>
        </w:tabs>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44"/>
          <w:szCs w:val="44"/>
          <w14:textFill>
            <w14:solidFill>
              <w14:schemeClr w14:val="tx1"/>
            </w14:solidFill>
          </w14:textFill>
        </w:rPr>
        <w:br w:type="page" w:clear="all"/>
      </w:r>
    </w:p>
    <w:p w14:paraId="05C671D2">
      <w:pPr>
        <w:rPr>
          <w:rFonts w:hint="eastAsia" w:ascii="宋体" w:hAnsi="宋体" w:cs="宋体"/>
          <w:color w:val="000000" w:themeColor="text1"/>
          <w:lang w:val="zh-CN"/>
          <w14:textFill>
            <w14:solidFill>
              <w14:schemeClr w14:val="tx1"/>
            </w14:solidFill>
          </w14:textFill>
        </w:rPr>
        <w:sectPr>
          <w:headerReference r:id="rId5" w:type="default"/>
          <w:footerReference r:id="rId6" w:type="default"/>
          <w:pgSz w:w="11906" w:h="16838"/>
          <w:pgMar w:top="1157" w:right="1332" w:bottom="567" w:left="1800" w:header="851" w:footer="992" w:gutter="0"/>
          <w:pgNumType w:start="1"/>
          <w:cols w:space="720" w:num="1"/>
          <w:docGrid w:linePitch="360" w:charSpace="0"/>
        </w:sectPr>
      </w:pPr>
    </w:p>
    <w:p w14:paraId="29094342">
      <w:pPr>
        <w:pStyle w:val="5"/>
        <w:jc w:val="center"/>
        <w:rPr>
          <w:rFonts w:hint="eastAsia" w:ascii="宋体" w:hAnsi="宋体" w:cs="宋体"/>
          <w:color w:val="000000" w:themeColor="text1"/>
          <w14:textFill>
            <w14:solidFill>
              <w14:schemeClr w14:val="tx1"/>
            </w14:solidFill>
          </w14:textFill>
        </w:rPr>
      </w:pPr>
      <w:bookmarkStart w:id="4" w:name="_Toc27852"/>
      <w:r>
        <w:rPr>
          <w:rFonts w:hint="eastAsia" w:ascii="宋体" w:hAnsi="宋体" w:cs="宋体"/>
          <w:color w:val="000000" w:themeColor="text1"/>
          <w14:textFill>
            <w14:solidFill>
              <w14:schemeClr w14:val="tx1"/>
            </w14:solidFill>
          </w14:textFill>
        </w:rPr>
        <w:t>第一章  磋商邀请函</w:t>
      </w:r>
      <w:bookmarkEnd w:id="4"/>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40"/>
      </w:tblGrid>
      <w:tr w14:paraId="1EFC5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2" w:hRule="atLeast"/>
        </w:trPr>
        <w:tc>
          <w:tcPr>
            <w:tcW w:w="9840" w:type="dxa"/>
          </w:tcPr>
          <w:p w14:paraId="6365F6C4">
            <w:pPr>
              <w:widowControl/>
              <w:spacing w:line="360" w:lineRule="auto"/>
              <w:ind w:firstLine="720"/>
              <w:rPr>
                <w:rFonts w:ascii="宋体" w:hAnsi="宋体" w:eastAsia="Times New Roman" w:cs="宋体"/>
                <w:color w:val="000000" w:themeColor="text1"/>
                <w:sz w:val="24"/>
                <w:szCs w:val="24"/>
                <w14:textFill>
                  <w14:solidFill>
                    <w14:schemeClr w14:val="tx1"/>
                  </w14:solidFill>
                </w14:textFill>
              </w:rPr>
            </w:pPr>
            <w:bookmarkStart w:id="5" w:name="_Toc16571"/>
            <w:bookmarkStart w:id="6" w:name="_Toc3644"/>
            <w:bookmarkStart w:id="7" w:name="_Toc120614213"/>
            <w:bookmarkStart w:id="8" w:name="_Toc513029202"/>
            <w:bookmarkStart w:id="9" w:name="_Toc16938518"/>
            <w:bookmarkStart w:id="10" w:name="_Toc20823274"/>
            <w:bookmarkStart w:id="11" w:name="_Toc403987204"/>
            <w:r>
              <w:rPr>
                <w:rFonts w:hint="eastAsia" w:ascii="宋体" w:hAnsi="宋体" w:eastAsia="Times New Roman" w:cs="宋体"/>
                <w:color w:val="000000" w:themeColor="text1"/>
                <w:sz w:val="24"/>
                <w:szCs w:val="24"/>
                <w14:textFill>
                  <w14:solidFill>
                    <w14:schemeClr w14:val="tx1"/>
                  </w14:solidFill>
                </w14:textFill>
              </w:rPr>
              <w:t>项目概况：</w:t>
            </w:r>
          </w:p>
          <w:p w14:paraId="59B8BB75">
            <w:pPr>
              <w:widowControl/>
              <w:spacing w:line="360" w:lineRule="auto"/>
              <w:ind w:firstLine="720"/>
              <w:rPr>
                <w:rFonts w:ascii="宋体" w:hAnsi="宋体" w:eastAsia="Times New Roman" w:cs="宋体"/>
                <w:color w:val="000000" w:themeColor="text1"/>
                <w:sz w:val="24"/>
                <w:szCs w:val="24"/>
                <w14:textFill>
                  <w14:solidFill>
                    <w14:schemeClr w14:val="tx1"/>
                  </w14:solidFill>
                </w14:textFill>
              </w:rPr>
            </w:pPr>
            <w:r>
              <w:rPr>
                <w:rFonts w:hint="eastAsia" w:ascii="宋体" w:hAnsi="宋体" w:eastAsia="Times New Roman" w:cs="宋体"/>
                <w:color w:val="000000" w:themeColor="text1"/>
                <w:sz w:val="24"/>
                <w:szCs w:val="24"/>
                <w14:textFill>
                  <w14:solidFill>
                    <w14:schemeClr w14:val="tx1"/>
                  </w14:solidFill>
                </w14:textFill>
              </w:rPr>
              <w:t>苏州太湖国家旅游度假区管委会食堂外包服务</w:t>
            </w:r>
            <w:r>
              <w:rPr>
                <w:rFonts w:hint="eastAsia" w:ascii="宋体" w:hAnsi="宋体" w:cs="宋体"/>
                <w:color w:val="0000FF"/>
                <w:sz w:val="24"/>
                <w:szCs w:val="24"/>
                <w:lang w:eastAsia="zh-CN"/>
              </w:rPr>
              <w:t>JSZC-320506-XTPC-C2026-0004</w:t>
            </w:r>
            <w:r>
              <w:rPr>
                <w:rFonts w:hint="eastAsia" w:ascii="宋体" w:hAnsi="宋体" w:eastAsia="Times New Roman" w:cs="宋体"/>
                <w:color w:val="000000" w:themeColor="text1"/>
                <w:sz w:val="24"/>
                <w:szCs w:val="24"/>
                <w14:textFill>
                  <w14:solidFill>
                    <w14:schemeClr w14:val="tx1"/>
                  </w14:solidFill>
                </w14:textFill>
              </w:rPr>
              <w:t>采购项目的潜在供应商应在“苏采云”系统获取采购文件，并于</w:t>
            </w:r>
            <w:r>
              <w:rPr>
                <w:rFonts w:hint="eastAsia" w:ascii="宋体" w:hAnsi="宋体" w:cs="宋体"/>
                <w:color w:val="0000FF"/>
                <w:sz w:val="24"/>
                <w:szCs w:val="24"/>
                <w:lang w:eastAsia="zh-CN"/>
              </w:rPr>
              <w:t>2026-02-09</w:t>
            </w:r>
            <w:r>
              <w:rPr>
                <w:rFonts w:hint="eastAsia" w:ascii="宋体" w:hAnsi="宋体" w:eastAsia="Times New Roman" w:cs="宋体"/>
                <w:color w:val="0000FF"/>
                <w:sz w:val="24"/>
                <w:szCs w:val="24"/>
              </w:rPr>
              <w:t xml:space="preserve"> </w:t>
            </w:r>
            <w:r>
              <w:rPr>
                <w:rFonts w:hint="eastAsia" w:ascii="宋体" w:hAnsi="宋体" w:cs="宋体"/>
                <w:color w:val="0000FF"/>
                <w:sz w:val="24"/>
                <w:szCs w:val="24"/>
                <w:lang w:val="en-US" w:eastAsia="zh-CN"/>
              </w:rPr>
              <w:t>14</w:t>
            </w:r>
            <w:r>
              <w:rPr>
                <w:rFonts w:hint="eastAsia" w:ascii="宋体" w:hAnsi="宋体" w:eastAsia="Times New Roman" w:cs="宋体"/>
                <w:color w:val="0000FF"/>
                <w:sz w:val="24"/>
                <w:szCs w:val="24"/>
              </w:rPr>
              <w:t>:</w:t>
            </w:r>
            <w:r>
              <w:rPr>
                <w:rFonts w:hint="eastAsia" w:ascii="宋体" w:hAnsi="宋体" w:cs="宋体"/>
                <w:color w:val="0000FF"/>
                <w:sz w:val="24"/>
                <w:szCs w:val="24"/>
                <w:lang w:val="en-US" w:eastAsia="zh-CN"/>
              </w:rPr>
              <w:t>00</w:t>
            </w:r>
            <w:r>
              <w:rPr>
                <w:rFonts w:hint="eastAsia" w:ascii="宋体" w:hAnsi="宋体" w:eastAsia="Times New Roman" w:cs="宋体"/>
                <w:color w:val="000000" w:themeColor="text1"/>
                <w:sz w:val="24"/>
                <w:szCs w:val="24"/>
                <w14:textFill>
                  <w14:solidFill>
                    <w14:schemeClr w14:val="tx1"/>
                  </w14:solidFill>
                </w14:textFill>
              </w:rPr>
              <w:t>（北京时间）前提交响应文件。</w:t>
            </w:r>
            <w:bookmarkEnd w:id="5"/>
            <w:bookmarkEnd w:id="6"/>
          </w:p>
        </w:tc>
      </w:tr>
    </w:tbl>
    <w:p w14:paraId="51284A5F">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一、项目基本情况</w:t>
      </w:r>
    </w:p>
    <w:p w14:paraId="11BA095D">
      <w:pPr>
        <w:widowControl/>
        <w:spacing w:line="360" w:lineRule="auto"/>
        <w:ind w:firstLine="480"/>
        <w:rPr>
          <w:rFonts w:hint="eastAsia" w:ascii="宋体" w:hAnsi="宋体" w:cs="宋体"/>
          <w:color w:val="0000FF"/>
          <w:sz w:val="24"/>
          <w:szCs w:val="24"/>
          <w:lang w:val="zh-CN"/>
        </w:rPr>
      </w:pPr>
      <w:r>
        <w:rPr>
          <w:rFonts w:hint="eastAsia" w:ascii="宋体" w:hAnsi="宋体" w:cs="宋体"/>
          <w:color w:val="0000FF"/>
          <w:sz w:val="24"/>
          <w:szCs w:val="24"/>
          <w:lang w:val="zh-CN"/>
        </w:rPr>
        <w:t>项目编号：JSZC-320506-XTPC-C2026-0004</w:t>
      </w:r>
    </w:p>
    <w:p w14:paraId="2905E903">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项目名称：苏州太湖国家旅游度假区管委会食堂外包服务</w:t>
      </w:r>
    </w:p>
    <w:p w14:paraId="62C8E2B7">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采购方式：竞争性磋商 </w:t>
      </w:r>
    </w:p>
    <w:p w14:paraId="4FAE8363">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预算金额：193.000000万元 </w:t>
      </w:r>
    </w:p>
    <w:p w14:paraId="74F33EEF">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最高限价（如有）：193.000000万元 </w:t>
      </w:r>
    </w:p>
    <w:p w14:paraId="32C24C17">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采购需求：苏州太湖国家旅游度假区管委会食堂外包服务</w:t>
      </w:r>
    </w:p>
    <w:p w14:paraId="62EDCC2B">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本项目（是/否）接受联合体：不接受联合体 </w:t>
      </w:r>
    </w:p>
    <w:p w14:paraId="57BE8834">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二、申请人的资格要求：</w:t>
      </w:r>
    </w:p>
    <w:p w14:paraId="437C1306">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（一）满足《中华人民共和国政府采购法》第二十二条规定：</w:t>
      </w:r>
    </w:p>
    <w:p w14:paraId="09F2A8BF">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1、具有独立承担民事责任的能力证明。</w:t>
      </w:r>
    </w:p>
    <w:p w14:paraId="3D405984">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2、具有良好的商业信誉和健全的财务会计制度。</w:t>
      </w:r>
    </w:p>
    <w:p w14:paraId="68B6E448">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3、具有履行合同所必需的设备和专业技术能力。</w:t>
      </w:r>
    </w:p>
    <w:p w14:paraId="4B609B5C">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4、有依法缴纳税收和社会保障资金的良好记录。</w:t>
      </w:r>
    </w:p>
    <w:p w14:paraId="54350644">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5、参加政府采购活动前3年内在经营活动中没有重大违法记录的书面声明。</w:t>
      </w:r>
    </w:p>
    <w:p w14:paraId="113E437C">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6、法律、行政法规规定的其他条件。</w:t>
      </w:r>
    </w:p>
    <w:p w14:paraId="1CAFAB4A">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（二）落实政府采购政策需满足的资格要求：</w:t>
      </w:r>
    </w:p>
    <w:p w14:paraId="1A4AF50D">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本项目专门面向中小企业，所属行业为餐饮业，供应商应为中小微企业、监狱企业、残疾人福利性单位。</w:t>
      </w:r>
    </w:p>
    <w:p w14:paraId="48A7ABEB">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（三）本项目的特定资格要求：</w:t>
      </w:r>
    </w:p>
    <w:p w14:paraId="637B390D">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1、具有有效期内的食品经营许可证；</w:t>
      </w:r>
    </w:p>
    <w:p w14:paraId="09488A08">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w:t>
      </w:r>
      <w:r>
        <w:rPr>
          <w:rFonts w:hint="eastAsia" w:ascii="宋体" w:hAnsi="宋体" w:cs="宋体"/>
          <w:bCs/>
          <w:color w:val="000000" w:themeColor="text1"/>
          <w:sz w:val="24"/>
          <w:szCs w:val="24"/>
          <w:lang w:val="zh-CN"/>
          <w14:textFill>
            <w14:solidFill>
              <w14:schemeClr w14:val="tx1"/>
            </w14:solidFill>
          </w14:textFill>
        </w:rPr>
        <w:t>未被“信用中国”网站（www.creditchina.gov.cn）列入失信被执行人、重大税收违法案件当事人名单、政府采购严重失信行为记录名单；</w:t>
      </w:r>
    </w:p>
    <w:p w14:paraId="3EE4145F">
      <w:pPr>
        <w:widowControl/>
        <w:spacing w:line="360" w:lineRule="auto"/>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3、为采购项目提供整体设计、规范编制或者项目管理、监理、检测等服务的供应商，不得再参加该采购项目的其他采购活动</w:t>
      </w:r>
      <w:r>
        <w:rPr>
          <w:rFonts w:hint="eastAsia" w:ascii="宋体" w:hAnsi="宋体" w:cs="宋体"/>
          <w:bCs/>
          <w:color w:val="000000" w:themeColor="text1"/>
          <w:sz w:val="24"/>
          <w:szCs w:val="24"/>
          <w:lang w:val="zh-CN"/>
          <w14:textFill>
            <w14:solidFill>
              <w14:schemeClr w14:val="tx1"/>
            </w14:solidFill>
          </w14:textFill>
        </w:rPr>
        <w:t>；</w:t>
      </w:r>
    </w:p>
    <w:p w14:paraId="4EEE5495">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lang w:val="zh-CN"/>
          <w14:textFill>
            <w14:solidFill>
              <w14:schemeClr w14:val="tx1"/>
            </w14:solidFill>
          </w14:textFill>
        </w:rPr>
        <w:t>单位负责人为同一人或者存在直接控股、管理关系的不同供应商（包含法定代表人为同一个人的两个及两个以上法人，母公司、全资子公司及其控股公司），不得参加同一合同项下的政府采购活动；</w:t>
      </w:r>
    </w:p>
    <w:p w14:paraId="282FAA54">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w:t>
      </w:r>
      <w:r>
        <w:rPr>
          <w:rFonts w:hint="eastAsia" w:ascii="宋体" w:hAnsi="宋体" w:cs="宋体"/>
          <w:bCs/>
          <w:color w:val="000000" w:themeColor="text1"/>
          <w:sz w:val="24"/>
          <w:szCs w:val="24"/>
          <w:lang w:val="zh-CN"/>
          <w14:textFill>
            <w14:solidFill>
              <w14:schemeClr w14:val="tx1"/>
            </w14:solidFill>
          </w14:textFill>
        </w:rPr>
        <w:t>、法人的分支机构不得参加本项目的采购活动（除银行、保险、石油石化、电力、电信等行业特殊情况外）。</w:t>
      </w:r>
    </w:p>
    <w:p w14:paraId="47A615F5">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三、获取采购文件</w:t>
      </w:r>
    </w:p>
    <w:p w14:paraId="49A52FBF">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时间：自磋商文件公告发布之日起5个工作日。</w:t>
      </w:r>
    </w:p>
    <w:p w14:paraId="612580C3">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地点：“苏采云”系统</w:t>
      </w:r>
    </w:p>
    <w:p w14:paraId="76C99287">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方式：自行下载 </w:t>
      </w:r>
    </w:p>
    <w:p w14:paraId="2E072F25">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售价：0.00元 </w:t>
      </w:r>
    </w:p>
    <w:p w14:paraId="64A859B5">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四、响应文件提交</w:t>
      </w:r>
    </w:p>
    <w:p w14:paraId="29866898">
      <w:pPr>
        <w:widowControl/>
        <w:spacing w:line="360" w:lineRule="auto"/>
        <w:ind w:firstLine="480"/>
        <w:rPr>
          <w:rFonts w:hint="eastAsia" w:ascii="宋体" w:hAnsi="宋体" w:cs="宋体"/>
          <w:bCs/>
          <w:color w:val="0000FF"/>
          <w:sz w:val="24"/>
          <w:szCs w:val="24"/>
          <w:lang w:val="zh-CN"/>
        </w:rPr>
      </w:pPr>
      <w:r>
        <w:rPr>
          <w:rFonts w:hint="eastAsia" w:ascii="宋体" w:hAnsi="宋体" w:cs="宋体"/>
          <w:bCs/>
          <w:color w:val="0000FF"/>
          <w:sz w:val="24"/>
          <w:szCs w:val="24"/>
          <w:lang w:val="zh-CN"/>
        </w:rPr>
        <w:t xml:space="preserve">截止时间：2026-02-09 </w:t>
      </w:r>
      <w:r>
        <w:rPr>
          <w:rFonts w:hint="eastAsia" w:ascii="宋体" w:hAnsi="宋体" w:cs="宋体"/>
          <w:bCs/>
          <w:color w:val="0000FF"/>
          <w:sz w:val="24"/>
          <w:szCs w:val="24"/>
          <w:lang w:val="en-US" w:eastAsia="zh-CN"/>
        </w:rPr>
        <w:t>14</w:t>
      </w:r>
      <w:r>
        <w:rPr>
          <w:rFonts w:hint="eastAsia" w:ascii="宋体" w:hAnsi="宋体" w:cs="宋体"/>
          <w:bCs/>
          <w:color w:val="0000FF"/>
          <w:sz w:val="24"/>
          <w:szCs w:val="24"/>
          <w:lang w:val="zh-CN"/>
        </w:rPr>
        <w:t>:</w:t>
      </w:r>
      <w:r>
        <w:rPr>
          <w:rFonts w:hint="eastAsia" w:ascii="宋体" w:hAnsi="宋体" w:cs="宋体"/>
          <w:bCs/>
          <w:color w:val="0000FF"/>
          <w:sz w:val="24"/>
          <w:szCs w:val="24"/>
          <w:lang w:val="en-US" w:eastAsia="zh-CN"/>
        </w:rPr>
        <w:t>00</w:t>
      </w:r>
      <w:r>
        <w:rPr>
          <w:rFonts w:hint="eastAsia" w:ascii="宋体" w:hAnsi="宋体" w:cs="宋体"/>
          <w:bCs/>
          <w:color w:val="0000FF"/>
          <w:sz w:val="24"/>
          <w:szCs w:val="24"/>
          <w:lang w:val="zh-CN"/>
        </w:rPr>
        <w:t>（北京时间）</w:t>
      </w:r>
    </w:p>
    <w:p w14:paraId="24676204">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地点：“苏采云”系统 </w:t>
      </w:r>
    </w:p>
    <w:p w14:paraId="2D280247">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五、开启</w:t>
      </w:r>
    </w:p>
    <w:p w14:paraId="72EC3AED">
      <w:pPr>
        <w:widowControl/>
        <w:spacing w:line="360" w:lineRule="auto"/>
        <w:ind w:firstLine="480"/>
        <w:rPr>
          <w:rFonts w:hint="eastAsia" w:ascii="宋体" w:hAnsi="宋体" w:cs="宋体"/>
          <w:bCs/>
          <w:color w:val="0000FF"/>
          <w:sz w:val="24"/>
          <w:szCs w:val="24"/>
          <w:lang w:val="zh-CN"/>
        </w:rPr>
      </w:pPr>
      <w:r>
        <w:rPr>
          <w:rFonts w:hint="eastAsia" w:ascii="宋体" w:hAnsi="宋体" w:cs="宋体"/>
          <w:bCs/>
          <w:color w:val="0000FF"/>
          <w:sz w:val="24"/>
          <w:szCs w:val="24"/>
          <w:lang w:val="zh-CN"/>
        </w:rPr>
        <w:t xml:space="preserve">时间：2026-02-09 </w:t>
      </w:r>
      <w:r>
        <w:rPr>
          <w:rFonts w:hint="eastAsia" w:ascii="宋体" w:hAnsi="宋体" w:cs="宋体"/>
          <w:bCs/>
          <w:color w:val="0000FF"/>
          <w:sz w:val="24"/>
          <w:szCs w:val="24"/>
          <w:lang w:val="en-US" w:eastAsia="zh-CN"/>
        </w:rPr>
        <w:t>14</w:t>
      </w:r>
      <w:r>
        <w:rPr>
          <w:rFonts w:hint="eastAsia" w:ascii="宋体" w:hAnsi="宋体" w:cs="宋体"/>
          <w:bCs/>
          <w:color w:val="0000FF"/>
          <w:sz w:val="24"/>
          <w:szCs w:val="24"/>
          <w:lang w:val="zh-CN"/>
        </w:rPr>
        <w:t>:</w:t>
      </w:r>
      <w:r>
        <w:rPr>
          <w:rFonts w:hint="eastAsia" w:ascii="宋体" w:hAnsi="宋体" w:cs="宋体"/>
          <w:bCs/>
          <w:color w:val="0000FF"/>
          <w:sz w:val="24"/>
          <w:szCs w:val="24"/>
          <w:lang w:val="en-US" w:eastAsia="zh-CN"/>
        </w:rPr>
        <w:t>00</w:t>
      </w:r>
      <w:r>
        <w:rPr>
          <w:rFonts w:hint="eastAsia" w:ascii="宋体" w:hAnsi="宋体" w:cs="宋体"/>
          <w:bCs/>
          <w:color w:val="0000FF"/>
          <w:sz w:val="24"/>
          <w:szCs w:val="24"/>
          <w:lang w:val="zh-CN"/>
        </w:rPr>
        <w:t>（北京时间）</w:t>
      </w:r>
    </w:p>
    <w:p w14:paraId="6B9D8DD5">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地点：苏州市市辖区【狮山科技馆】不见面开标室 </w:t>
      </w:r>
    </w:p>
    <w:p w14:paraId="16570869">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六、公告期限</w:t>
      </w:r>
    </w:p>
    <w:p w14:paraId="23EA6A81">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自本公告发布之日起3个工作日。</w:t>
      </w:r>
    </w:p>
    <w:p w14:paraId="73049FD7">
      <w:pPr>
        <w:widowControl/>
        <w:numPr>
          <w:ilvl w:val="0"/>
          <w:numId w:val="2"/>
        </w:numPr>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其他补充事宜</w:t>
      </w:r>
    </w:p>
    <w:p w14:paraId="1374F82A">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1、根据苏州市财政局《关于深入开展苏州市政府采购合同信用融资业务的通知》相关要求，本项目支持政府采购合同信用融资。</w:t>
      </w:r>
    </w:p>
    <w:p w14:paraId="09611CE2">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2、本次采购的相关信息发布在苏州市政府采购网、江苏政府采购网、中国政府采购网，敬请各供应商注意。</w:t>
      </w:r>
    </w:p>
    <w:p w14:paraId="6D9DB15D">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3、政府采购监督管理部门监督电话：0512-67591005、0512-67591006。</w:t>
      </w:r>
    </w:p>
    <w:p w14:paraId="55AA1D84">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4、方式：</w:t>
      </w:r>
    </w:p>
    <w:p w14:paraId="7A3B3DF8">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（1）CA证书办理</w:t>
      </w:r>
    </w:p>
    <w:p w14:paraId="4DC55E4F">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p>
    <w:p w14:paraId="27BFE96C">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（2）参与采购活动</w:t>
      </w:r>
    </w:p>
    <w:p w14:paraId="086A9D38">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7D1E1DAB">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（3）电子投标准备</w:t>
      </w:r>
    </w:p>
    <w:p w14:paraId="07652F65">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p>
    <w:p w14:paraId="4FD7FC59">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在系统操作过程中如有疑问，请按以下方式联系：</w:t>
      </w:r>
    </w:p>
    <w:p w14:paraId="2BF8C730">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注册咨询：18261002950；</w:t>
      </w:r>
    </w:p>
    <w:p w14:paraId="01FE42A6">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CA技术咨询电话：400-608-6099；</w:t>
      </w:r>
    </w:p>
    <w:p w14:paraId="124F955A">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签章使用问题：025-83633811、025-83633812、15380932027、15371015030；</w:t>
      </w:r>
    </w:p>
    <w:p w14:paraId="12215646">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系统使用指导与咨询：联系电话：18261002950；QQ：3048755361、1315179389、895706745。</w:t>
      </w:r>
    </w:p>
    <w:p w14:paraId="23F764DE">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5、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p>
    <w:p w14:paraId="64E55D48">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6、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CA证书解密电子响应文件，如在系统规定的解密时间内未能完成解密的视为放弃参与本项目。</w:t>
      </w:r>
    </w:p>
    <w:p w14:paraId="4E387BAE">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请供应商确保电脑、系统及其他设备（视频输入输出设备等）无误，且开启直至项目结束始终保持系统在线状态。</w:t>
      </w:r>
    </w:p>
    <w:p w14:paraId="67EDAAF5">
      <w:pPr>
        <w:widowControl/>
        <w:spacing w:line="360" w:lineRule="auto"/>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7、本次采购的有关信息将在苏州市政府采购网、江苏政府采购网、中国政府采购网上发布，敬请留意。</w:t>
      </w:r>
    </w:p>
    <w:p w14:paraId="23C476A9">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八、凡对本次采购提出询问，请按以下方式联系。</w:t>
      </w:r>
    </w:p>
    <w:p w14:paraId="4308FC53">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1.采购单位信息</w:t>
      </w:r>
    </w:p>
    <w:p w14:paraId="4AC4C834">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单位名称：苏州太湖国家旅游度假区管理委员会</w:t>
      </w:r>
    </w:p>
    <w:p w14:paraId="7A415ABD">
      <w:pPr>
        <w:widowControl/>
        <w:spacing w:line="360" w:lineRule="auto"/>
        <w:ind w:firstLine="480"/>
        <w:rPr>
          <w:rFonts w:hint="eastAsia" w:ascii="宋体" w:hAnsi="宋体" w:cs="宋体"/>
          <w:bCs/>
          <w:color w:val="0000FF"/>
          <w:sz w:val="24"/>
          <w:szCs w:val="24"/>
          <w:lang w:val="zh-CN"/>
        </w:rPr>
      </w:pPr>
      <w:r>
        <w:rPr>
          <w:rFonts w:hint="eastAsia" w:ascii="宋体" w:hAnsi="宋体" w:cs="宋体"/>
          <w:bCs/>
          <w:color w:val="0000FF"/>
          <w:sz w:val="24"/>
          <w:szCs w:val="24"/>
          <w:lang w:val="zh-CN"/>
        </w:rPr>
        <w:t>单位地址：苏州吴中区太湖旅游度假区后塘路6号</w:t>
      </w:r>
    </w:p>
    <w:p w14:paraId="3842FB6C">
      <w:pPr>
        <w:widowControl/>
        <w:spacing w:line="360" w:lineRule="auto"/>
        <w:ind w:firstLine="480"/>
        <w:rPr>
          <w:rFonts w:hint="eastAsia" w:ascii="宋体" w:hAnsi="宋体" w:eastAsia="宋体" w:cs="宋体"/>
          <w:bCs/>
          <w:color w:val="0000FF"/>
          <w:sz w:val="24"/>
          <w:szCs w:val="24"/>
          <w:lang w:val="en-US" w:eastAsia="zh-CN"/>
        </w:rPr>
      </w:pPr>
      <w:r>
        <w:rPr>
          <w:rFonts w:hint="eastAsia" w:ascii="宋体" w:hAnsi="宋体" w:cs="宋体"/>
          <w:bCs/>
          <w:color w:val="0000FF"/>
          <w:sz w:val="24"/>
          <w:szCs w:val="24"/>
          <w:lang w:val="zh-CN"/>
        </w:rPr>
        <w:t>联系人：</w:t>
      </w:r>
      <w:r>
        <w:rPr>
          <w:rFonts w:hint="eastAsia" w:ascii="宋体" w:hAnsi="宋体" w:cs="宋体"/>
          <w:bCs/>
          <w:color w:val="0000FF"/>
          <w:sz w:val="24"/>
          <w:szCs w:val="24"/>
          <w:lang w:val="en-US" w:eastAsia="zh-CN"/>
        </w:rPr>
        <w:t>陈欢欢</w:t>
      </w:r>
    </w:p>
    <w:p w14:paraId="7CB43453">
      <w:pPr>
        <w:widowControl/>
        <w:spacing w:line="360" w:lineRule="auto"/>
        <w:ind w:firstLine="480"/>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FF"/>
          <w:sz w:val="24"/>
          <w:szCs w:val="24"/>
          <w:lang w:val="zh-CN"/>
        </w:rPr>
        <w:t>联系电话：</w:t>
      </w:r>
      <w:r>
        <w:rPr>
          <w:rFonts w:hint="eastAsia" w:ascii="宋体" w:hAnsi="宋体" w:cs="宋体"/>
          <w:bCs/>
          <w:color w:val="0000FF"/>
          <w:sz w:val="24"/>
          <w:szCs w:val="24"/>
          <w:lang w:val="en-US" w:eastAsia="zh-CN"/>
        </w:rPr>
        <w:t>66211731</w:t>
      </w:r>
    </w:p>
    <w:p w14:paraId="2848490B">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2.采购代理机构信息（如有）</w:t>
      </w:r>
    </w:p>
    <w:p w14:paraId="7826EC41">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单位名称：苏州新天平工程咨询有限公司</w:t>
      </w:r>
    </w:p>
    <w:p w14:paraId="084281D6">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单位地址：苏州市相城区高铁新城苏州北站综合服务楼4楼东侧</w:t>
      </w:r>
    </w:p>
    <w:p w14:paraId="7A7BAAE8">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联系人：惠天睿</w:t>
      </w:r>
    </w:p>
    <w:p w14:paraId="75588103">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联系电话：0512-65239192</w:t>
      </w:r>
    </w:p>
    <w:p w14:paraId="5F5A3E4F">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3.项目联系方式</w:t>
      </w:r>
    </w:p>
    <w:p w14:paraId="24153E08">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项目联系人：惠天睿</w:t>
      </w:r>
    </w:p>
    <w:p w14:paraId="5DF990DF">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电话：0512-65239192</w:t>
      </w:r>
    </w:p>
    <w:bookmarkEnd w:id="7"/>
    <w:bookmarkEnd w:id="8"/>
    <w:bookmarkEnd w:id="9"/>
    <w:bookmarkEnd w:id="10"/>
    <w:bookmarkEnd w:id="11"/>
    <w:p w14:paraId="4A379E4B">
      <w:pPr>
        <w:widowControl/>
        <w:spacing w:line="360" w:lineRule="auto"/>
        <w:ind w:firstLine="422"/>
        <w:rPr>
          <w:rFonts w:hint="eastAsia" w:ascii="宋体" w:hAnsi="宋体" w:cs="宋体"/>
          <w:b/>
          <w:bCs/>
          <w:color w:val="000000" w:themeColor="text1"/>
          <w:szCs w:val="21"/>
          <w:lang w:val="zh-CN"/>
          <w14:textFill>
            <w14:solidFill>
              <w14:schemeClr w14:val="tx1"/>
            </w14:solidFill>
          </w14:textFill>
        </w:rPr>
      </w:pPr>
    </w:p>
    <w:p w14:paraId="52C07092">
      <w:pPr>
        <w:pStyle w:val="5"/>
        <w:jc w:val="center"/>
        <w:rPr>
          <w:rFonts w:hint="eastAsia" w:ascii="宋体" w:hAnsi="宋体" w:cs="宋体"/>
          <w:color w:val="000000" w:themeColor="text1"/>
          <w14:textFill>
            <w14:solidFill>
              <w14:schemeClr w14:val="tx1"/>
            </w14:solidFill>
          </w14:textFill>
        </w:rPr>
        <w:sectPr>
          <w:footerReference r:id="rId7" w:type="default"/>
          <w:pgSz w:w="11906" w:h="16838"/>
          <w:pgMar w:top="567" w:right="1134" w:bottom="283" w:left="1134" w:header="454" w:footer="794" w:gutter="0"/>
          <w:cols w:space="720" w:num="1"/>
          <w:docGrid w:linePitch="360" w:charSpace="0"/>
        </w:sectPr>
      </w:pPr>
      <w:bookmarkStart w:id="12" w:name="_Toc73000674"/>
      <w:bookmarkStart w:id="13" w:name="_Toc68611035"/>
      <w:bookmarkStart w:id="14" w:name="_Toc11400"/>
    </w:p>
    <w:p w14:paraId="3BAB7C43">
      <w:pPr>
        <w:pStyle w:val="5"/>
        <w:jc w:val="center"/>
        <w:rPr>
          <w:rFonts w:hint="eastAsia" w:ascii="宋体" w:hAnsi="宋体" w:cs="宋体"/>
          <w:color w:val="000000" w:themeColor="text1"/>
          <w14:textFill>
            <w14:solidFill>
              <w14:schemeClr w14:val="tx1"/>
            </w14:solidFill>
          </w14:textFill>
        </w:rPr>
      </w:pPr>
      <w:bookmarkStart w:id="15" w:name="_Toc28499"/>
      <w:r>
        <w:rPr>
          <w:rFonts w:hint="eastAsia" w:ascii="宋体" w:hAnsi="宋体" w:cs="宋体"/>
          <w:color w:val="000000" w:themeColor="text1"/>
          <w14:textFill>
            <w14:solidFill>
              <w14:schemeClr w14:val="tx1"/>
            </w14:solidFill>
          </w14:textFill>
        </w:rPr>
        <w:t xml:space="preserve">第二章 </w:t>
      </w:r>
      <w:bookmarkStart w:id="16" w:name="投标人须知"/>
      <w:bookmarkEnd w:id="16"/>
      <w:r>
        <w:rPr>
          <w:rFonts w:hint="eastAsia" w:ascii="宋体" w:hAnsi="宋体" w:cs="宋体"/>
          <w:color w:val="000000" w:themeColor="text1"/>
          <w14:textFill>
            <w14:solidFill>
              <w14:schemeClr w14:val="tx1"/>
            </w14:solidFill>
          </w14:textFill>
        </w:rPr>
        <w:t>磋商须知</w:t>
      </w:r>
      <w:bookmarkEnd w:id="12"/>
      <w:bookmarkEnd w:id="13"/>
      <w:bookmarkEnd w:id="14"/>
      <w:bookmarkEnd w:id="15"/>
    </w:p>
    <w:p w14:paraId="3CCAED68">
      <w:pPr>
        <w:widowControl/>
        <w:spacing w:line="360" w:lineRule="auto"/>
        <w:ind w:firstLine="482"/>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一、响应文件的组成及要求</w:t>
      </w:r>
    </w:p>
    <w:p w14:paraId="50028B2B">
      <w:pPr>
        <w:widowControl/>
        <w:spacing w:line="360" w:lineRule="auto"/>
        <w:ind w:firstLine="482"/>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1、封面</w:t>
      </w:r>
    </w:p>
    <w:p w14:paraId="0CA1C90A">
      <w:pPr>
        <w:widowControl/>
        <w:spacing w:line="360" w:lineRule="auto"/>
        <w:ind w:firstLine="482"/>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2、开标一览表（具体按照“苏采云”系统填报）</w:t>
      </w:r>
    </w:p>
    <w:p w14:paraId="35AA44FF">
      <w:pPr>
        <w:widowControl/>
        <w:spacing w:line="360" w:lineRule="auto"/>
        <w:ind w:firstLine="482"/>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3、磋商报价分析表</w:t>
      </w:r>
    </w:p>
    <w:p w14:paraId="6025C599">
      <w:pPr>
        <w:widowControl/>
        <w:spacing w:line="360" w:lineRule="auto"/>
        <w:ind w:firstLine="482"/>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4</w:t>
      </w:r>
      <w:r>
        <w:rPr>
          <w:rFonts w:hint="eastAsia" w:ascii="宋体" w:hAnsi="宋体" w:cs="宋体"/>
          <w:b/>
          <w:color w:val="000000" w:themeColor="text1"/>
          <w:sz w:val="24"/>
          <w:szCs w:val="24"/>
          <w:lang w:val="zh-CN"/>
          <w14:textFill>
            <w14:solidFill>
              <w14:schemeClr w14:val="tx1"/>
            </w14:solidFill>
          </w14:textFill>
        </w:rPr>
        <w:t>、资格审查响应文件</w:t>
      </w:r>
    </w:p>
    <w:p w14:paraId="241A6C0E">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lang w:val="zh-CN"/>
          <w14:textFill>
            <w14:solidFill>
              <w14:schemeClr w14:val="tx1"/>
            </w14:solidFill>
          </w14:textFill>
        </w:rPr>
        <w:t>.1具有独立承担民事责任的能力证明。包括法人或者其他组织的营业执照等证明文件，自然人的身份证明；</w:t>
      </w:r>
    </w:p>
    <w:p w14:paraId="24B01706">
      <w:pPr>
        <w:widowControl/>
        <w:spacing w:line="360" w:lineRule="auto"/>
        <w:ind w:firstLine="480"/>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lang w:val="zh-CN"/>
          <w14:textFill>
            <w14:solidFill>
              <w14:schemeClr w14:val="tx1"/>
            </w14:solidFill>
          </w14:textFill>
        </w:rPr>
        <w:t>.2具有良好的商业信誉和健全的财务会计制度证明</w:t>
      </w:r>
      <w:r>
        <w:rPr>
          <w:rFonts w:hint="eastAsia" w:ascii="宋体" w:hAnsi="宋体" w:cs="宋体"/>
          <w:b/>
          <w:color w:val="000000" w:themeColor="text1"/>
          <w:sz w:val="24"/>
          <w:szCs w:val="24"/>
          <w:lang w:val="zh-CN"/>
          <w14:textFill>
            <w14:solidFill>
              <w14:schemeClr w14:val="tx1"/>
            </w14:solidFill>
          </w14:textFill>
        </w:rPr>
        <w:t>（</w:t>
      </w:r>
      <w:r>
        <w:rPr>
          <w:rFonts w:hint="eastAsia" w:ascii="宋体" w:hAnsi="宋体" w:cs="宋体"/>
          <w:b/>
          <w:bCs/>
          <w:color w:val="000000" w:themeColor="text1"/>
          <w:sz w:val="24"/>
          <w:szCs w:val="24"/>
          <w:lang w:val="zh-CN"/>
          <w14:textFill>
            <w14:solidFill>
              <w14:schemeClr w14:val="tx1"/>
            </w14:solidFill>
          </w14:textFill>
        </w:rPr>
        <w:t>法人应提供最近一期经审计的财务报告，其他组织、自然人及成立未满一年的法人应提供银行出具的资信证明）</w:t>
      </w:r>
      <w:r>
        <w:rPr>
          <w:rFonts w:hint="eastAsia" w:ascii="宋体" w:hAnsi="宋体" w:cs="宋体"/>
          <w:color w:val="000000" w:themeColor="text1"/>
          <w:sz w:val="24"/>
          <w:szCs w:val="24"/>
          <w:lang w:val="zh-CN"/>
          <w14:textFill>
            <w14:solidFill>
              <w14:schemeClr w14:val="tx1"/>
            </w14:solidFill>
          </w14:textFill>
        </w:rPr>
        <w:t>；</w:t>
      </w:r>
    </w:p>
    <w:p w14:paraId="12701507">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lang w:val="zh-CN"/>
          <w14:textFill>
            <w14:solidFill>
              <w14:schemeClr w14:val="tx1"/>
            </w14:solidFill>
          </w14:textFill>
        </w:rPr>
        <w:t>.3履行合同所必需的设备和专业技术能力的证明材料；</w:t>
      </w:r>
    </w:p>
    <w:p w14:paraId="70E36AD5">
      <w:pPr>
        <w:widowControl/>
        <w:spacing w:line="360" w:lineRule="auto"/>
        <w:ind w:firstLine="480"/>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lang w:val="zh-CN"/>
          <w14:textFill>
            <w14:solidFill>
              <w14:schemeClr w14:val="tx1"/>
            </w14:solidFill>
          </w14:textFill>
        </w:rPr>
        <w:t>.4有依法缴纳税收和社会保障资金的良好记录</w:t>
      </w:r>
      <w:r>
        <w:rPr>
          <w:rFonts w:hint="eastAsia" w:ascii="宋体" w:hAnsi="宋体" w:cs="宋体"/>
          <w:b/>
          <w:color w:val="000000" w:themeColor="text1"/>
          <w:sz w:val="24"/>
          <w:szCs w:val="24"/>
          <w:lang w:val="zh-CN"/>
          <w14:textFill>
            <w14:solidFill>
              <w14:schemeClr w14:val="tx1"/>
            </w14:solidFill>
          </w14:textFill>
        </w:rPr>
        <w:t>（响应单位</w:t>
      </w:r>
      <w:r>
        <w:rPr>
          <w:rFonts w:hint="eastAsia" w:ascii="宋体" w:hAnsi="宋体" w:cs="宋体"/>
          <w:b/>
          <w:bCs/>
          <w:color w:val="000000" w:themeColor="text1"/>
          <w:sz w:val="24"/>
          <w:szCs w:val="24"/>
          <w:lang w:val="zh-CN"/>
          <w14:textFill>
            <w14:solidFill>
              <w14:schemeClr w14:val="tx1"/>
            </w14:solidFill>
          </w14:textFill>
        </w:rPr>
        <w:t>应提供提交响应文件截止时间前最新一期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color w:val="000000" w:themeColor="text1"/>
          <w:sz w:val="24"/>
          <w:szCs w:val="24"/>
          <w:lang w:val="zh-CN"/>
          <w14:textFill>
            <w14:solidFill>
              <w14:schemeClr w14:val="tx1"/>
            </w14:solidFill>
          </w14:textFill>
        </w:rPr>
        <w:t>；</w:t>
      </w:r>
    </w:p>
    <w:p w14:paraId="5F865D8C">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lang w:val="zh-CN"/>
          <w14:textFill>
            <w14:solidFill>
              <w14:schemeClr w14:val="tx1"/>
            </w14:solidFill>
          </w14:textFill>
        </w:rPr>
        <w:t>.5参加政府采购活动前三年内在经营活动中没有重大违法记录的书面声明函；</w:t>
      </w:r>
    </w:p>
    <w:p w14:paraId="40BF9A8D">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lang w:val="zh-CN"/>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6法律、行政法规规定的其他条件：</w:t>
      </w:r>
    </w:p>
    <w:p w14:paraId="1198F322">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lang w:val="zh-CN"/>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6</w:t>
      </w:r>
      <w:r>
        <w:rPr>
          <w:rFonts w:hint="eastAsia" w:ascii="宋体" w:hAnsi="宋体" w:cs="宋体"/>
          <w:bCs/>
          <w:color w:val="000000" w:themeColor="text1"/>
          <w:sz w:val="24"/>
          <w:szCs w:val="24"/>
          <w:lang w:val="zh-CN"/>
          <w14:textFill>
            <w14:solidFill>
              <w14:schemeClr w14:val="tx1"/>
            </w14:solidFill>
          </w14:textFill>
        </w:rPr>
        <w:t>.1资格文件声明函；</w:t>
      </w:r>
    </w:p>
    <w:p w14:paraId="33B42603">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lang w:val="zh-CN"/>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6</w:t>
      </w:r>
      <w:r>
        <w:rPr>
          <w:rFonts w:hint="eastAsia" w:ascii="宋体" w:hAnsi="宋体" w:cs="宋体"/>
          <w:bCs/>
          <w:color w:val="000000" w:themeColor="text1"/>
          <w:sz w:val="24"/>
          <w:szCs w:val="24"/>
          <w:lang w:val="zh-CN"/>
          <w14:textFill>
            <w14:solidFill>
              <w14:schemeClr w14:val="tx1"/>
            </w14:solidFill>
          </w14:textFill>
        </w:rPr>
        <w:t>.2磋商响应单位基本情况表；</w:t>
      </w:r>
    </w:p>
    <w:p w14:paraId="2122FF95">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lang w:val="zh-CN"/>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6</w:t>
      </w:r>
      <w:r>
        <w:rPr>
          <w:rFonts w:hint="eastAsia" w:ascii="宋体" w:hAnsi="宋体" w:cs="宋体"/>
          <w:bCs/>
          <w:color w:val="000000" w:themeColor="text1"/>
          <w:sz w:val="24"/>
          <w:szCs w:val="24"/>
          <w:lang w:val="zh-CN"/>
          <w14:textFill>
            <w14:solidFill>
              <w14:schemeClr w14:val="tx1"/>
            </w14:solidFill>
          </w14:textFill>
        </w:rPr>
        <w:t>.3磋商响应单位法定代表人身份证复印件；</w:t>
      </w:r>
    </w:p>
    <w:p w14:paraId="56B3BD56">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lang w:val="zh-CN"/>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6</w:t>
      </w:r>
      <w:r>
        <w:rPr>
          <w:rFonts w:hint="eastAsia" w:ascii="宋体" w:hAnsi="宋体" w:cs="宋体"/>
          <w:bCs/>
          <w:color w:val="000000" w:themeColor="text1"/>
          <w:sz w:val="24"/>
          <w:szCs w:val="24"/>
          <w:lang w:val="zh-CN"/>
          <w14:textFill>
            <w14:solidFill>
              <w14:schemeClr w14:val="tx1"/>
            </w14:solidFill>
          </w14:textFill>
        </w:rPr>
        <w:t>.4法定代表人授权委托书（如有授权）；</w:t>
      </w:r>
    </w:p>
    <w:p w14:paraId="48736DA6">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lang w:val="zh-CN"/>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6</w:t>
      </w:r>
      <w:r>
        <w:rPr>
          <w:rFonts w:hint="eastAsia" w:ascii="宋体" w:hAnsi="宋体" w:cs="宋体"/>
          <w:bCs/>
          <w:color w:val="000000" w:themeColor="text1"/>
          <w:sz w:val="24"/>
          <w:szCs w:val="24"/>
          <w:lang w:val="zh-CN"/>
          <w14:textFill>
            <w14:solidFill>
              <w14:schemeClr w14:val="tx1"/>
            </w14:solidFill>
          </w14:textFill>
        </w:rPr>
        <w:t>.5磋商响应单位授权代理人身份证复印件（如有授权）；</w:t>
      </w:r>
    </w:p>
    <w:p w14:paraId="0F42583E">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lang w:val="zh-CN"/>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6</w:t>
      </w:r>
      <w:r>
        <w:rPr>
          <w:rFonts w:hint="eastAsia" w:ascii="宋体" w:hAnsi="宋体" w:cs="宋体"/>
          <w:bCs/>
          <w:color w:val="000000" w:themeColor="text1"/>
          <w:sz w:val="24"/>
          <w:szCs w:val="24"/>
          <w:lang w:val="zh-CN"/>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6</w:t>
      </w:r>
      <w:r>
        <w:rPr>
          <w:rFonts w:hint="eastAsia" w:ascii="宋体" w:hAnsi="宋体" w:cs="宋体"/>
          <w:bCs/>
          <w:color w:val="000000" w:themeColor="text1"/>
          <w:sz w:val="24"/>
          <w:szCs w:val="24"/>
          <w:lang w:val="zh-CN"/>
          <w14:textFill>
            <w14:solidFill>
              <w14:schemeClr w14:val="tx1"/>
            </w14:solidFill>
          </w14:textFill>
        </w:rPr>
        <w:t>《中小企业声明函》或《残疾人福利性单位声明函》或由省级以上监狱管理局、戒毒管理局（含新疆生产建设兵团）出具的属于监狱企业的证明文件；</w:t>
      </w:r>
    </w:p>
    <w:p w14:paraId="7F3FFB51">
      <w:pPr>
        <w:widowControl/>
        <w:spacing w:line="360" w:lineRule="auto"/>
        <w:ind w:firstLine="480"/>
        <w:rPr>
          <w:rFonts w:hint="eastAsia"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lang w:val="zh-CN"/>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6</w:t>
      </w:r>
      <w:r>
        <w:rPr>
          <w:rFonts w:hint="eastAsia" w:ascii="宋体" w:hAnsi="宋体" w:cs="宋体"/>
          <w:bCs/>
          <w:color w:val="000000" w:themeColor="text1"/>
          <w:sz w:val="24"/>
          <w:szCs w:val="24"/>
          <w:lang w:val="zh-CN"/>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7</w:t>
      </w:r>
      <w:r>
        <w:rPr>
          <w:rFonts w:hint="eastAsia" w:ascii="宋体" w:hAnsi="宋体" w:cs="宋体"/>
          <w:bCs/>
          <w:color w:val="000000" w:themeColor="text1"/>
          <w:sz w:val="24"/>
          <w:szCs w:val="24"/>
          <w:lang w:val="zh-CN"/>
          <w14:textFill>
            <w14:solidFill>
              <w14:schemeClr w14:val="tx1"/>
            </w14:solidFill>
          </w14:textFill>
        </w:rPr>
        <w:t>其它有关资格证明的文件（</w:t>
      </w:r>
      <w:r>
        <w:rPr>
          <w:rFonts w:hint="eastAsia" w:ascii="宋体" w:hAnsi="宋体" w:cs="宋体"/>
          <w:bCs/>
          <w:color w:val="000000" w:themeColor="text1"/>
          <w:sz w:val="24"/>
          <w:szCs w:val="24"/>
          <w14:textFill>
            <w14:solidFill>
              <w14:schemeClr w14:val="tx1"/>
            </w14:solidFill>
          </w14:textFill>
        </w:rPr>
        <w:t>如有</w:t>
      </w:r>
      <w:r>
        <w:rPr>
          <w:rFonts w:hint="eastAsia" w:ascii="宋体" w:hAnsi="宋体" w:cs="宋体"/>
          <w:bCs/>
          <w:color w:val="000000" w:themeColor="text1"/>
          <w:sz w:val="24"/>
          <w:szCs w:val="24"/>
          <w:lang w:val="zh-CN"/>
          <w14:textFill>
            <w14:solidFill>
              <w14:schemeClr w14:val="tx1"/>
            </w14:solidFill>
          </w14:textFill>
        </w:rPr>
        <w:t>）；</w:t>
      </w:r>
    </w:p>
    <w:p w14:paraId="5499467D">
      <w:pPr>
        <w:widowControl/>
        <w:spacing w:line="360" w:lineRule="auto"/>
        <w:ind w:firstLine="482"/>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5</w:t>
      </w:r>
      <w:r>
        <w:rPr>
          <w:rFonts w:hint="eastAsia" w:ascii="宋体" w:hAnsi="宋体" w:cs="宋体"/>
          <w:b/>
          <w:color w:val="000000" w:themeColor="text1"/>
          <w:sz w:val="24"/>
          <w:szCs w:val="24"/>
          <w:lang w:val="zh-CN"/>
          <w14:textFill>
            <w14:solidFill>
              <w14:schemeClr w14:val="tx1"/>
            </w14:solidFill>
          </w14:textFill>
        </w:rPr>
        <w:t>、符合性审查响应文件</w:t>
      </w:r>
    </w:p>
    <w:p w14:paraId="17321130">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w:t>
      </w:r>
      <w:r>
        <w:rPr>
          <w:rFonts w:hint="eastAsia" w:ascii="宋体" w:hAnsi="宋体" w:cs="宋体"/>
          <w:color w:val="000000" w:themeColor="text1"/>
          <w:sz w:val="24"/>
          <w:szCs w:val="24"/>
          <w:lang w:val="zh-CN"/>
          <w14:textFill>
            <w14:solidFill>
              <w14:schemeClr w14:val="tx1"/>
            </w14:solidFill>
          </w14:textFill>
        </w:rPr>
        <w:t>.1磋商响应函；</w:t>
      </w:r>
    </w:p>
    <w:p w14:paraId="76CA27DD">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5.2</w:t>
      </w:r>
      <w:r>
        <w:rPr>
          <w:rFonts w:hint="eastAsia" w:ascii="宋体" w:hAnsi="宋体" w:cs="宋体"/>
          <w:color w:val="000000" w:themeColor="text1"/>
          <w:sz w:val="24"/>
          <w:szCs w:val="24"/>
          <w:lang w:val="zh-CN"/>
          <w14:textFill>
            <w14:solidFill>
              <w14:schemeClr w14:val="tx1"/>
            </w14:solidFill>
          </w14:textFill>
        </w:rPr>
        <w:t>投标（响应）保证承诺书；</w:t>
      </w:r>
    </w:p>
    <w:p w14:paraId="446849CA">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5.3</w:t>
      </w:r>
      <w:r>
        <w:rPr>
          <w:rFonts w:hint="eastAsia" w:ascii="宋体" w:hAnsi="宋体" w:cs="宋体"/>
          <w:color w:val="000000" w:themeColor="text1"/>
          <w:sz w:val="24"/>
          <w:szCs w:val="24"/>
          <w:lang w:val="zh-CN"/>
          <w14:textFill>
            <w14:solidFill>
              <w14:schemeClr w14:val="tx1"/>
            </w14:solidFill>
          </w14:textFill>
        </w:rPr>
        <w:t>《服务要求偏离表》；</w:t>
      </w:r>
    </w:p>
    <w:p w14:paraId="6FE391A3">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5.4</w:t>
      </w:r>
      <w:r>
        <w:rPr>
          <w:rFonts w:hint="eastAsia" w:ascii="宋体" w:hAnsi="宋体" w:cs="宋体"/>
          <w:color w:val="000000" w:themeColor="text1"/>
          <w:sz w:val="24"/>
          <w:szCs w:val="24"/>
          <w:lang w:val="zh-CN"/>
          <w14:textFill>
            <w14:solidFill>
              <w14:schemeClr w14:val="tx1"/>
            </w14:solidFill>
          </w14:textFill>
        </w:rPr>
        <w:t>《商务条款偏离表》；</w:t>
      </w:r>
    </w:p>
    <w:p w14:paraId="474AC55F">
      <w:pPr>
        <w:widowControl/>
        <w:spacing w:line="360" w:lineRule="auto"/>
        <w:ind w:firstLine="48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5.5拟投入本项目人员一览表</w:t>
      </w:r>
      <w:r>
        <w:rPr>
          <w:rFonts w:hint="eastAsia" w:ascii="宋体" w:hAnsi="宋体" w:cs="宋体"/>
          <w:color w:val="000000" w:themeColor="text1"/>
          <w:sz w:val="24"/>
          <w:szCs w:val="24"/>
          <w:lang w:eastAsia="zh-CN"/>
          <w14:textFill>
            <w14:solidFill>
              <w14:schemeClr w14:val="tx1"/>
            </w14:solidFill>
          </w14:textFill>
        </w:rPr>
        <w:t>；</w:t>
      </w:r>
    </w:p>
    <w:p w14:paraId="08571075">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5.6</w:t>
      </w:r>
      <w:r>
        <w:rPr>
          <w:rFonts w:hint="eastAsia" w:ascii="宋体" w:hAnsi="宋体" w:cs="宋体"/>
          <w:color w:val="000000" w:themeColor="text1"/>
          <w:sz w:val="24"/>
          <w:szCs w:val="24"/>
          <w:lang w:val="zh-CN"/>
          <w14:textFill>
            <w14:solidFill>
              <w14:schemeClr w14:val="tx1"/>
            </w14:solidFill>
          </w14:textFill>
        </w:rPr>
        <w:t>其他有关符合性证明的文件（</w:t>
      </w:r>
      <w:r>
        <w:rPr>
          <w:rFonts w:hint="eastAsia" w:ascii="宋体" w:hAnsi="宋体" w:cs="宋体"/>
          <w:color w:val="000000" w:themeColor="text1"/>
          <w:sz w:val="24"/>
          <w:szCs w:val="24"/>
          <w14:textFill>
            <w14:solidFill>
              <w14:schemeClr w14:val="tx1"/>
            </w14:solidFill>
          </w14:textFill>
        </w:rPr>
        <w:t>如有</w:t>
      </w:r>
      <w:r>
        <w:rPr>
          <w:rFonts w:hint="eastAsia" w:ascii="宋体" w:hAnsi="宋体" w:cs="宋体"/>
          <w:color w:val="000000" w:themeColor="text1"/>
          <w:sz w:val="24"/>
          <w:szCs w:val="24"/>
          <w:lang w:val="zh-CN"/>
          <w14:textFill>
            <w14:solidFill>
              <w14:schemeClr w14:val="tx1"/>
            </w14:solidFill>
          </w14:textFill>
        </w:rPr>
        <w:t>）；</w:t>
      </w:r>
    </w:p>
    <w:p w14:paraId="0F1EFDE5">
      <w:pPr>
        <w:widowControl/>
        <w:spacing w:line="360" w:lineRule="auto"/>
        <w:ind w:firstLine="482"/>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6</w:t>
      </w:r>
      <w:r>
        <w:rPr>
          <w:rFonts w:hint="eastAsia" w:ascii="宋体" w:hAnsi="宋体" w:cs="宋体"/>
          <w:b/>
          <w:color w:val="000000" w:themeColor="text1"/>
          <w:sz w:val="24"/>
          <w:szCs w:val="24"/>
          <w:lang w:val="zh-CN"/>
          <w14:textFill>
            <w14:solidFill>
              <w14:schemeClr w14:val="tx1"/>
            </w14:solidFill>
          </w14:textFill>
        </w:rPr>
        <w:t>、综合评审响应文件</w:t>
      </w:r>
    </w:p>
    <w:p w14:paraId="32FF062B">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r>
        <w:rPr>
          <w:rFonts w:hint="eastAsia" w:ascii="宋体" w:hAnsi="宋体" w:cs="宋体"/>
          <w:color w:val="000000" w:themeColor="text1"/>
          <w:sz w:val="24"/>
          <w:szCs w:val="24"/>
          <w:lang w:val="zh-CN"/>
          <w14:textFill>
            <w14:solidFill>
              <w14:schemeClr w14:val="tx1"/>
            </w14:solidFill>
          </w14:textFill>
        </w:rPr>
        <w:t>.1项目需求理解；</w:t>
      </w:r>
    </w:p>
    <w:p w14:paraId="7C9C8080">
      <w:pPr>
        <w:widowControl/>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6.2项目重难点及解决方案比较；</w:t>
      </w:r>
    </w:p>
    <w:p w14:paraId="1AFAA963">
      <w:pPr>
        <w:widowControl/>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6.3方案比较；</w:t>
      </w:r>
    </w:p>
    <w:p w14:paraId="1D40EA3F">
      <w:pPr>
        <w:widowControl/>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6.4技术力量配备情况；</w:t>
      </w:r>
    </w:p>
    <w:p w14:paraId="5E673DF7">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r>
        <w:rPr>
          <w:rFonts w:hint="eastAsia" w:ascii="宋体" w:hAnsi="宋体" w:cs="宋体"/>
          <w:color w:val="000000" w:themeColor="text1"/>
          <w:sz w:val="24"/>
          <w:szCs w:val="24"/>
          <w:lang w:val="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5</w:t>
      </w:r>
      <w:r>
        <w:rPr>
          <w:rFonts w:hint="eastAsia" w:ascii="宋体" w:hAnsi="宋体" w:cs="宋体"/>
          <w:color w:val="000000" w:themeColor="text1"/>
          <w:sz w:val="24"/>
          <w:szCs w:val="24"/>
          <w:lang w:val="zh-CN"/>
          <w14:textFill>
            <w14:solidFill>
              <w14:schemeClr w14:val="tx1"/>
            </w14:solidFill>
          </w14:textFill>
        </w:rPr>
        <w:t>综合能力比较；</w:t>
      </w:r>
    </w:p>
    <w:p w14:paraId="39C106B8">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r>
        <w:rPr>
          <w:rFonts w:hint="eastAsia" w:ascii="宋体" w:hAnsi="宋体" w:cs="宋体"/>
          <w:color w:val="000000" w:themeColor="text1"/>
          <w:sz w:val="24"/>
          <w:szCs w:val="24"/>
          <w:lang w:val="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6</w:t>
      </w:r>
      <w:r>
        <w:rPr>
          <w:rFonts w:hint="eastAsia" w:ascii="宋体" w:hAnsi="宋体" w:cs="宋体"/>
          <w:color w:val="000000" w:themeColor="text1"/>
          <w:sz w:val="24"/>
          <w:szCs w:val="24"/>
          <w:lang w:val="zh-CN"/>
          <w14:textFill>
            <w14:solidFill>
              <w14:schemeClr w14:val="tx1"/>
            </w14:solidFill>
          </w14:textFill>
        </w:rPr>
        <w:t>采购需求及评分标准中所涉及到的其他材料等（</w:t>
      </w:r>
      <w:r>
        <w:rPr>
          <w:rFonts w:hint="eastAsia" w:ascii="宋体" w:hAnsi="宋体" w:cs="宋体"/>
          <w:color w:val="000000" w:themeColor="text1"/>
          <w:sz w:val="24"/>
          <w:szCs w:val="24"/>
          <w14:textFill>
            <w14:solidFill>
              <w14:schemeClr w14:val="tx1"/>
            </w14:solidFill>
          </w14:textFill>
        </w:rPr>
        <w:t>如有</w:t>
      </w:r>
      <w:r>
        <w:rPr>
          <w:rFonts w:hint="eastAsia" w:ascii="宋体" w:hAnsi="宋体" w:cs="宋体"/>
          <w:color w:val="000000" w:themeColor="text1"/>
          <w:sz w:val="24"/>
          <w:szCs w:val="24"/>
          <w:lang w:val="zh-CN"/>
          <w14:textFill>
            <w14:solidFill>
              <w14:schemeClr w14:val="tx1"/>
            </w14:solidFill>
          </w14:textFill>
        </w:rPr>
        <w:t>）；</w:t>
      </w:r>
    </w:p>
    <w:p w14:paraId="3D2BA074">
      <w:pPr>
        <w:widowControl/>
        <w:spacing w:line="360" w:lineRule="auto"/>
        <w:ind w:firstLine="482"/>
        <w:rPr>
          <w:rFonts w:hint="eastAsia" w:ascii="宋体" w:hAnsi="宋体" w:cs="宋体"/>
          <w:b/>
          <w:bCs/>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注：</w:t>
      </w:r>
      <w:r>
        <w:rPr>
          <w:rFonts w:hint="eastAsia" w:ascii="宋体" w:hAnsi="宋体" w:cs="宋体"/>
          <w:b/>
          <w:bCs/>
          <w:color w:val="000000" w:themeColor="text1"/>
          <w:sz w:val="24"/>
          <w:szCs w:val="24"/>
          <w:lang w:val="zh-CN"/>
          <w14:textFill>
            <w14:solidFill>
              <w14:schemeClr w14:val="tx1"/>
            </w14:solidFill>
          </w14:textFill>
        </w:rPr>
        <w:t>（1）以上</w:t>
      </w:r>
      <w:r>
        <w:rPr>
          <w:rFonts w:hint="eastAsia" w:ascii="宋体" w:hAnsi="宋体" w:cs="宋体"/>
          <w:b/>
          <w:bCs/>
          <w:color w:val="000000" w:themeColor="text1"/>
          <w:sz w:val="24"/>
          <w:szCs w:val="24"/>
          <w14:textFill>
            <w14:solidFill>
              <w14:schemeClr w14:val="tx1"/>
            </w14:solidFill>
          </w14:textFill>
        </w:rPr>
        <w:t>4</w:t>
      </w:r>
      <w:r>
        <w:rPr>
          <w:rFonts w:hint="eastAsia" w:ascii="宋体" w:hAnsi="宋体" w:cs="宋体"/>
          <w:b/>
          <w:bCs/>
          <w:color w:val="000000" w:themeColor="text1"/>
          <w:sz w:val="24"/>
          <w:szCs w:val="24"/>
          <w:lang w:val="zh-CN"/>
          <w14:textFill>
            <w14:solidFill>
              <w14:schemeClr w14:val="tx1"/>
            </w14:solidFill>
          </w14:textFill>
        </w:rPr>
        <w:t>.1-</w:t>
      </w:r>
      <w:r>
        <w:rPr>
          <w:rFonts w:hint="eastAsia" w:ascii="宋体" w:hAnsi="宋体" w:cs="宋体"/>
          <w:b/>
          <w:bCs/>
          <w:color w:val="000000" w:themeColor="text1"/>
          <w:sz w:val="24"/>
          <w:szCs w:val="24"/>
          <w14:textFill>
            <w14:solidFill>
              <w14:schemeClr w14:val="tx1"/>
            </w14:solidFill>
          </w14:textFill>
        </w:rPr>
        <w:t>4</w:t>
      </w:r>
      <w:r>
        <w:rPr>
          <w:rFonts w:hint="eastAsia" w:ascii="宋体" w:hAnsi="宋体" w:cs="宋体"/>
          <w:b/>
          <w:bCs/>
          <w:color w:val="000000" w:themeColor="text1"/>
          <w:sz w:val="24"/>
          <w:szCs w:val="24"/>
          <w:lang w:val="zh-CN"/>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6</w:t>
      </w:r>
      <w:r>
        <w:rPr>
          <w:rFonts w:hint="eastAsia" w:ascii="宋体" w:hAnsi="宋体" w:cs="宋体"/>
          <w:b/>
          <w:bCs/>
          <w:color w:val="000000" w:themeColor="text1"/>
          <w:sz w:val="24"/>
          <w:szCs w:val="24"/>
          <w:lang w:val="zh-CN"/>
          <w14:textFill>
            <w14:solidFill>
              <w14:schemeClr w14:val="tx1"/>
            </w14:solidFill>
          </w14:textFill>
        </w:rPr>
        <w:t>为资格审查要求提供的材料，是作为对供应商资格审查、质疑身份认定的依据，响应供应商必须提供并加盖电子公章。否则，磋商响应文件将被认定为不符合资格审查要求。</w:t>
      </w:r>
    </w:p>
    <w:p w14:paraId="4DB7534A">
      <w:pPr>
        <w:widowControl/>
        <w:spacing w:line="360" w:lineRule="auto"/>
        <w:ind w:firstLine="964"/>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b/>
          <w:bCs/>
          <w:color w:val="000000" w:themeColor="text1"/>
          <w:sz w:val="24"/>
          <w:szCs w:val="24"/>
          <w:lang w:val="zh-CN"/>
          <w14:textFill>
            <w14:solidFill>
              <w14:schemeClr w14:val="tx1"/>
            </w14:solidFill>
          </w14:textFill>
        </w:rPr>
        <w:t>（2）以上</w:t>
      </w:r>
      <w:r>
        <w:rPr>
          <w:rFonts w:hint="eastAsia" w:ascii="宋体" w:hAnsi="宋体" w:cs="宋体"/>
          <w:b/>
          <w:bCs/>
          <w:color w:val="000000" w:themeColor="text1"/>
          <w:sz w:val="24"/>
          <w:szCs w:val="24"/>
          <w14:textFill>
            <w14:solidFill>
              <w14:schemeClr w14:val="tx1"/>
            </w14:solidFill>
          </w14:textFill>
        </w:rPr>
        <w:t>5</w:t>
      </w:r>
      <w:r>
        <w:rPr>
          <w:rFonts w:hint="eastAsia" w:ascii="宋体" w:hAnsi="宋体" w:cs="宋体"/>
          <w:b/>
          <w:bCs/>
          <w:color w:val="000000" w:themeColor="text1"/>
          <w:sz w:val="24"/>
          <w:szCs w:val="24"/>
          <w:lang w:val="zh-CN"/>
          <w14:textFill>
            <w14:solidFill>
              <w14:schemeClr w14:val="tx1"/>
            </w14:solidFill>
          </w14:textFill>
        </w:rPr>
        <w:t>.1-</w:t>
      </w:r>
      <w:r>
        <w:rPr>
          <w:rFonts w:hint="eastAsia" w:ascii="宋体" w:hAnsi="宋体" w:cs="宋体"/>
          <w:b/>
          <w:bCs/>
          <w:color w:val="000000" w:themeColor="text1"/>
          <w:sz w:val="24"/>
          <w:szCs w:val="24"/>
          <w14:textFill>
            <w14:solidFill>
              <w14:schemeClr w14:val="tx1"/>
            </w14:solidFill>
          </w14:textFill>
        </w:rPr>
        <w:t>5</w:t>
      </w:r>
      <w:r>
        <w:rPr>
          <w:rFonts w:hint="eastAsia" w:ascii="宋体" w:hAnsi="宋体" w:cs="宋体"/>
          <w:b/>
          <w:bCs/>
          <w:color w:val="000000" w:themeColor="text1"/>
          <w:sz w:val="24"/>
          <w:szCs w:val="24"/>
          <w:lang w:val="zh-CN"/>
          <w14:textFill>
            <w14:solidFill>
              <w14:schemeClr w14:val="tx1"/>
            </w14:solidFill>
          </w14:textFill>
        </w:rPr>
        <w:t>.</w:t>
      </w:r>
      <w:r>
        <w:rPr>
          <w:rFonts w:hint="eastAsia" w:ascii="宋体" w:hAnsi="宋体" w:cs="宋体"/>
          <w:b/>
          <w:bCs/>
          <w:color w:val="000000" w:themeColor="text1"/>
          <w:sz w:val="24"/>
          <w:szCs w:val="24"/>
          <w:lang w:val="en-US" w:eastAsia="zh-CN"/>
          <w14:textFill>
            <w14:solidFill>
              <w14:schemeClr w14:val="tx1"/>
            </w14:solidFill>
          </w14:textFill>
        </w:rPr>
        <w:t>5</w:t>
      </w:r>
      <w:r>
        <w:rPr>
          <w:rFonts w:hint="eastAsia" w:ascii="宋体" w:hAnsi="宋体" w:cs="宋体"/>
          <w:b/>
          <w:bCs/>
          <w:color w:val="000000" w:themeColor="text1"/>
          <w:sz w:val="24"/>
          <w:szCs w:val="24"/>
          <w:lang w:val="zh-CN"/>
          <w14:textFill>
            <w14:solidFill>
              <w14:schemeClr w14:val="tx1"/>
            </w14:solidFill>
          </w14:textFill>
        </w:rPr>
        <w:t>为符合性审查须提供的资料，响应供应商必须提供并加盖电子公章。否则，磋商响应文件将被认定为未实质性响应。</w:t>
      </w:r>
    </w:p>
    <w:p w14:paraId="0D030CDC">
      <w:pPr>
        <w:widowControl/>
        <w:spacing w:line="360" w:lineRule="auto"/>
        <w:ind w:firstLine="964"/>
        <w:rPr>
          <w:rFonts w:hint="eastAsia" w:ascii="宋体" w:hAnsi="宋体" w:cs="宋体"/>
          <w:b/>
          <w:bCs/>
          <w:color w:val="000000" w:themeColor="text1"/>
          <w:sz w:val="24"/>
          <w:szCs w:val="24"/>
          <w:lang w:val="zh-CN"/>
          <w14:textFill>
            <w14:solidFill>
              <w14:schemeClr w14:val="tx1"/>
            </w14:solidFill>
          </w14:textFill>
        </w:rPr>
      </w:pPr>
      <w:r>
        <w:rPr>
          <w:rFonts w:hint="eastAsia" w:ascii="宋体" w:hAnsi="宋体" w:cs="宋体"/>
          <w:b/>
          <w:bCs/>
          <w:color w:val="000000" w:themeColor="text1"/>
          <w:sz w:val="24"/>
          <w:szCs w:val="24"/>
          <w:lang w:val="zh-CN"/>
          <w14:textFill>
            <w14:solidFill>
              <w14:schemeClr w14:val="tx1"/>
            </w14:solidFill>
          </w14:textFill>
        </w:rPr>
        <w:t>（3）制作电子响应文件时必须与响应文件制作软件目录一一对应，将相关资料上传至相应模块。</w:t>
      </w:r>
    </w:p>
    <w:p w14:paraId="491118A2">
      <w:pPr>
        <w:widowControl/>
        <w:spacing w:line="360" w:lineRule="auto"/>
        <w:ind w:firstLine="964"/>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w:t>
      </w:r>
      <w:r>
        <w:rPr>
          <w:rFonts w:hint="eastAsia" w:ascii="宋体" w:hAnsi="宋体" w:cs="宋体"/>
          <w:b/>
          <w:color w:val="000000" w:themeColor="text1"/>
          <w:sz w:val="24"/>
          <w:szCs w:val="24"/>
          <w14:textFill>
            <w14:solidFill>
              <w14:schemeClr w14:val="tx1"/>
            </w14:solidFill>
          </w14:textFill>
        </w:rPr>
        <w:t>4）</w:t>
      </w:r>
      <w:r>
        <w:rPr>
          <w:rFonts w:hint="eastAsia" w:ascii="宋体" w:hAnsi="宋体" w:cs="宋体"/>
          <w:b/>
          <w:color w:val="000000" w:themeColor="text1"/>
          <w:sz w:val="24"/>
          <w:szCs w:val="24"/>
          <w:lang w:val="zh-CN"/>
          <w14:textFill>
            <w14:solidFill>
              <w14:schemeClr w14:val="tx1"/>
            </w14:solidFill>
          </w14:textFill>
        </w:rPr>
        <w:t>磋商响应文件编制要求：</w:t>
      </w:r>
      <w:r>
        <w:rPr>
          <w:rFonts w:hint="eastAsia" w:ascii="宋体" w:hAnsi="宋体" w:cs="宋体"/>
          <w:bCs/>
          <w:color w:val="000000" w:themeColor="text1"/>
          <w:sz w:val="24"/>
          <w:szCs w:val="24"/>
          <w:lang w:val="zh-CN"/>
          <w14:textFill>
            <w14:solidFill>
              <w14:schemeClr w14:val="tx1"/>
            </w14:solidFill>
          </w14:textFill>
        </w:rPr>
        <w:t>本项目采用电子招投标形式，请供应商按照《苏采云系统供应商操作手册》进行制作、上传电子响应文件。</w:t>
      </w:r>
      <w:r>
        <w:rPr>
          <w:rFonts w:hint="eastAsia" w:ascii="宋体" w:hAnsi="宋体" w:cs="宋体"/>
          <w:b/>
          <w:bCs/>
          <w:color w:val="000000" w:themeColor="text1"/>
          <w:sz w:val="24"/>
          <w:szCs w:val="24"/>
          <w:lang w:val="zh-CN"/>
          <w14:textFill>
            <w14:solidFill>
              <w14:schemeClr w14:val="tx1"/>
            </w14:solidFill>
          </w14:textFill>
        </w:rPr>
        <w:t>电子响应文件制作完成后请于响应文件递交截止时间前成功上传至“苏采云”系统，否则视为放弃参加该采购项目。</w:t>
      </w:r>
      <w:r>
        <w:rPr>
          <w:rFonts w:hint="eastAsia" w:ascii="宋体" w:hAnsi="宋体" w:cs="宋体"/>
          <w:bCs/>
          <w:color w:val="000000" w:themeColor="text1"/>
          <w:sz w:val="24"/>
          <w:szCs w:val="24"/>
          <w:lang w:val="zh-CN"/>
          <w14:textFill>
            <w14:solidFill>
              <w14:schemeClr w14:val="tx1"/>
            </w14:solidFill>
          </w14:textFill>
        </w:rPr>
        <w:t>供应商应充分考虑到网络环境、网络带宽等风险因素，如因供应商自身原因造成的电子响应文件上传不成功由供应商自行承担全部责任。</w:t>
      </w:r>
    </w:p>
    <w:p w14:paraId="2FEAC7FC">
      <w:pPr>
        <w:widowControl/>
        <w:spacing w:line="360" w:lineRule="auto"/>
        <w:ind w:firstLine="964"/>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（5）磋商过程中如有问题采购代理机构工作人员会及时通</w:t>
      </w:r>
      <w:r>
        <w:rPr>
          <w:rFonts w:hint="eastAsia" w:ascii="宋体" w:hAnsi="宋体" w:cs="宋体"/>
          <w:b/>
          <w:color w:val="000000" w:themeColor="text1"/>
          <w:sz w:val="24"/>
          <w:szCs w:val="24"/>
          <w14:textFill>
            <w14:solidFill>
              <w14:schemeClr w14:val="tx1"/>
            </w14:solidFill>
          </w14:textFill>
        </w:rPr>
        <w:t>过</w:t>
      </w:r>
      <w:r>
        <w:rPr>
          <w:rFonts w:hint="eastAsia" w:ascii="宋体" w:hAnsi="宋体" w:cs="宋体"/>
          <w:b/>
          <w:color w:val="000000" w:themeColor="text1"/>
          <w:sz w:val="24"/>
          <w:szCs w:val="24"/>
          <w:lang w:val="zh-CN"/>
          <w14:textFill>
            <w14:solidFill>
              <w14:schemeClr w14:val="tx1"/>
            </w14:solidFill>
          </w14:textFill>
        </w:rPr>
        <w:t>《投标供应商确认函》留存的手机号与供应商联系。请供应商确保该手机号磋商当日通讯畅通，否则导致的对供应商不利的后果由供应商自行承担。</w:t>
      </w:r>
    </w:p>
    <w:p w14:paraId="5D06CCD0">
      <w:pPr>
        <w:widowControl/>
        <w:spacing w:line="360" w:lineRule="auto"/>
        <w:ind w:firstLine="482"/>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二、磋商程序</w:t>
      </w:r>
    </w:p>
    <w:p w14:paraId="68EC1F3A">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1、采购代理机构按本须知规定的时间、地点主持磋商采购活动。</w:t>
      </w:r>
    </w:p>
    <w:p w14:paraId="4576E1D7">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2、供应商通过“苏采云”系统在线参与磋商活动。供应商应当按照《苏采云系统供应商操作手册》规定在 “苏采云”系统规定的时间内对响应文件进行解密。</w:t>
      </w:r>
    </w:p>
    <w:p w14:paraId="7CC2D2EA">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3、在磋商响应文件网上递交截止时间止成功解密的磋商供应商少于三家，则本次采购失败。</w:t>
      </w:r>
    </w:p>
    <w:p w14:paraId="592244BB">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4、由磋商小组审查供应商解密的响应文件。</w:t>
      </w:r>
    </w:p>
    <w:p w14:paraId="12B39F2A">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0FEDD0F2">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6、磋商小组要求供应商澄清、说明或者更正响应文件应当以书面形式做出。供应商的澄清、说明或者更正应当由其单位加盖电子公章。</w:t>
      </w:r>
    </w:p>
    <w:p w14:paraId="3175A0B7">
      <w:pPr>
        <w:widowControl/>
        <w:spacing w:line="360" w:lineRule="auto"/>
        <w:ind w:firstLine="482"/>
        <w:rPr>
          <w:rFonts w:hint="eastAsia" w:ascii="宋体" w:hAnsi="宋体" w:cs="宋体"/>
          <w:b/>
          <w:bCs/>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000000" w:themeColor="text1"/>
          <w:sz w:val="24"/>
          <w:szCs w:val="24"/>
          <w:lang w:val="zh-CN"/>
          <w14:textFill>
            <w14:solidFill>
              <w14:schemeClr w14:val="tx1"/>
            </w14:solidFill>
          </w14:textFill>
        </w:rPr>
        <w:t>(此处规定时间的计算以系统中的倒计时间为准，供应商应随时保持系统在线，如因供应商自身原因未在规定时间内提交澄清确认资料的，导致的不利后果由供应商自行承担。）</w:t>
      </w:r>
    </w:p>
    <w:p w14:paraId="08A36D4B">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7、对于通过资格审查和符合性审查的供应商，磋商小组所有成员集中与单一供应商分别进行磋商，并给予所有参加磋商的供应商平等的磋商机会。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 w:val="24"/>
          <w:szCs w:val="24"/>
          <w:lang w:val="zh-CN"/>
          <w14:textFill>
            <w14:solidFill>
              <w14:schemeClr w14:val="tx1"/>
            </w14:solidFill>
          </w14:textFill>
        </w:rPr>
        <w:t>磋商小组通过“苏采云”系统向供应商发布“磋商响应函”，供应商应当按照要求在</w:t>
      </w:r>
      <w:r>
        <w:rPr>
          <w:rFonts w:hint="eastAsia" w:ascii="宋体" w:hAnsi="宋体" w:cs="宋体"/>
          <w:b/>
          <w:color w:val="000000" w:themeColor="text1"/>
          <w:sz w:val="24"/>
          <w:szCs w:val="24"/>
          <w14:textFill>
            <w14:solidFill>
              <w14:schemeClr w14:val="tx1"/>
            </w14:solidFill>
          </w14:textFill>
        </w:rPr>
        <w:t>“苏采云”系统</w:t>
      </w:r>
      <w:r>
        <w:rPr>
          <w:rFonts w:hint="eastAsia" w:ascii="宋体" w:hAnsi="宋体" w:cs="宋体"/>
          <w:b/>
          <w:color w:val="000000" w:themeColor="text1"/>
          <w:sz w:val="24"/>
          <w:szCs w:val="24"/>
          <w:lang w:val="zh-CN"/>
          <w14:textFill>
            <w14:solidFill>
              <w14:schemeClr w14:val="tx1"/>
            </w14:solidFill>
          </w14:textFill>
        </w:rPr>
        <w:t>提交“磋商响应函”并加盖CA电子公章。</w:t>
      </w:r>
    </w:p>
    <w:p w14:paraId="00A47D70">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416CE517">
      <w:pPr>
        <w:widowControl/>
        <w:spacing w:line="360" w:lineRule="auto"/>
        <w:ind w:firstLine="482"/>
        <w:rPr>
          <w:rFonts w:hint="eastAsia" w:ascii="宋体" w:hAnsi="宋体" w:cs="宋体"/>
          <w:b/>
          <w:bCs/>
          <w:color w:val="000000" w:themeColor="text1"/>
          <w:sz w:val="24"/>
          <w:szCs w:val="24"/>
          <w:lang w:val="zh-CN"/>
          <w14:textFill>
            <w14:solidFill>
              <w14:schemeClr w14:val="tx1"/>
            </w14:solidFill>
          </w14:textFill>
        </w:rPr>
      </w:pPr>
      <w:r>
        <w:rPr>
          <w:rFonts w:hint="eastAsia" w:ascii="宋体" w:hAnsi="宋体" w:cs="宋体"/>
          <w:b/>
          <w:bCs/>
          <w:color w:val="000000" w:themeColor="text1"/>
          <w:sz w:val="24"/>
          <w:szCs w:val="24"/>
          <w:lang w:val="zh-CN"/>
          <w14:textFill>
            <w14:solidFill>
              <w14:schemeClr w14:val="tx1"/>
            </w14:solidFill>
          </w14:textFill>
        </w:rPr>
        <w:t>9、磋商结束后，磋商小组将在“苏采云”系统向所有实质性响应的供应商发布“最后报价要求函”及最后报价格式表，要求所有实质性响应的供应商在规定时间内提交最后报价。</w:t>
      </w:r>
    </w:p>
    <w:p w14:paraId="099D6E10">
      <w:pPr>
        <w:widowControl/>
        <w:spacing w:line="360" w:lineRule="auto"/>
        <w:ind w:firstLine="482"/>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10、供应商未在磋商小组规定的时间内在“苏采云”系统中提交最后报价的视为放弃磋商，其响应文件按无效响应处理，最后报价格式表须加盖公章,否则视为未提交最后报价。</w:t>
      </w:r>
      <w:r>
        <w:rPr>
          <w:rFonts w:hint="eastAsia" w:ascii="宋体" w:hAnsi="宋体" w:cs="宋体"/>
          <w:b/>
          <w:color w:val="000000" w:themeColor="text1"/>
          <w:sz w:val="24"/>
          <w:szCs w:val="24"/>
          <w:lang w:val="zh-CN"/>
          <w14:textFill>
            <w14:solidFill>
              <w14:schemeClr w14:val="tx1"/>
            </w14:solidFill>
          </w14:textFill>
        </w:rPr>
        <w:t>（此处规定时间的计算以系统中的倒计时间为准，系统中的线上最后报价只有一次机会，提交后无法撤回，请供应商慎重提交）</w:t>
      </w:r>
    </w:p>
    <w:p w14:paraId="77941E6C">
      <w:pPr>
        <w:widowControl/>
        <w:spacing w:line="360" w:lineRule="auto"/>
        <w:ind w:firstLine="482"/>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已提交响应文件的供应商，在提交最后报价之前，可以根据磋商情况退出磋商，并在“苏采云”系统中提交“退出磋商函”并加盖公章。</w:t>
      </w:r>
    </w:p>
    <w:p w14:paraId="0860016F">
      <w:pPr>
        <w:widowControl/>
        <w:spacing w:line="360" w:lineRule="auto"/>
        <w:ind w:firstLine="482"/>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*进入项目评审流程后，建议各响应单位法定代表人或代理人始终保持通讯顺畅，时刻关注不见面开标大厅，不离开不见面开标大厅。</w:t>
      </w:r>
    </w:p>
    <w:p w14:paraId="6623BDE3">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11、经磋商确定最终采购需求和提交最后报价的供应商后，由磋商小组采用综合评分法对提交最后报价的供应商的响应文件和最后报价进行综合评分。</w:t>
      </w:r>
    </w:p>
    <w:p w14:paraId="0438A102">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12、磋商小组根据磋商成交原则确定成交单位，并将结果通知所有参加磋商的供应商。</w:t>
      </w:r>
    </w:p>
    <w:p w14:paraId="0B8580A7">
      <w:pPr>
        <w:widowControl/>
        <w:spacing w:line="360" w:lineRule="auto"/>
        <w:ind w:firstLine="480"/>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13、如磋商过程中出现本采购文件未尽事宜，由磋商小组根据政府采购有关法律、法规讨论决定。</w:t>
      </w:r>
    </w:p>
    <w:p w14:paraId="1BA53F9E">
      <w:pPr>
        <w:widowControl/>
        <w:spacing w:line="360" w:lineRule="auto"/>
        <w:ind w:firstLine="482"/>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三、质疑处理</w:t>
      </w:r>
    </w:p>
    <w:p w14:paraId="2D8645AD">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p>
    <w:p w14:paraId="132BB6F2">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2、本次采购文件要求供应商在法定质疑期内一次性提出针对同一采购程序环节的质疑。</w:t>
      </w:r>
    </w:p>
    <w:p w14:paraId="0F162521">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3、供应商提出质疑应当提交质疑函和必要的证明材料，质疑函应当包括下列内容：</w:t>
      </w:r>
    </w:p>
    <w:p w14:paraId="5F9B13D7">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（1）供应商的姓名或者名称（以提供的营业执照副本复印件为准）、地址、邮编、联系人及联系电话；</w:t>
      </w:r>
    </w:p>
    <w:p w14:paraId="5B55096D">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（2）质疑项目的名称、编号；</w:t>
      </w:r>
    </w:p>
    <w:p w14:paraId="68579122">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（3）具体、明确的质疑事项和与质疑事项相关的请求；</w:t>
      </w:r>
    </w:p>
    <w:p w14:paraId="0267ACD5">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（4）事实依据；</w:t>
      </w:r>
    </w:p>
    <w:p w14:paraId="5E5E14EF">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（5）必要的法律依据；</w:t>
      </w:r>
    </w:p>
    <w:p w14:paraId="5A55FF73">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（6）提出质疑的日期。</w:t>
      </w:r>
    </w:p>
    <w:p w14:paraId="3035BB77">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themeColor="text1"/>
          <w:sz w:val="24"/>
          <w:szCs w:val="24"/>
          <w:lang w:val="zh-CN"/>
          <w14:textFill>
            <w14:solidFill>
              <w14:schemeClr w14:val="tx1"/>
            </w14:solidFill>
          </w14:textFill>
        </w:rPr>
        <w:t>授权委托书</w:t>
      </w:r>
      <w:r>
        <w:rPr>
          <w:rFonts w:hint="eastAsia" w:ascii="宋体" w:hAnsi="宋体" w:cs="宋体"/>
          <w:color w:val="000000" w:themeColor="text1"/>
          <w:sz w:val="24"/>
          <w:szCs w:val="24"/>
          <w:lang w:val="zh-CN"/>
          <w14:textFill>
            <w14:solidFill>
              <w14:schemeClr w14:val="tx1"/>
            </w14:solidFill>
          </w14:textFill>
        </w:rPr>
        <w:t>上应当载明代理人的姓名或者名称、代理事项、具体权限、期限和相关事项。</w:t>
      </w:r>
    </w:p>
    <w:p w14:paraId="18659229">
      <w:pPr>
        <w:widowControl/>
        <w:spacing w:line="360" w:lineRule="auto"/>
        <w:ind w:firstLine="482"/>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themeColor="text1"/>
          <w:sz w:val="24"/>
          <w:szCs w:val="24"/>
          <w:lang w:val="zh-CN"/>
          <w14:textFill>
            <w14:solidFill>
              <w14:schemeClr w14:val="tx1"/>
            </w14:solidFill>
          </w14:textFill>
        </w:rPr>
        <w:t>。</w:t>
      </w:r>
    </w:p>
    <w:p w14:paraId="0BA4DEC7">
      <w:pPr>
        <w:widowControl/>
        <w:spacing w:line="360" w:lineRule="auto"/>
        <w:ind w:firstLine="480"/>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themeColor="text1"/>
          <w:sz w:val="24"/>
          <w:szCs w:val="24"/>
          <w:lang w:val="zh-CN"/>
          <w14:textFill>
            <w14:solidFill>
              <w14:schemeClr w14:val="tx1"/>
            </w14:solidFill>
          </w14:textFill>
        </w:rPr>
        <w:t>《投标供应商确认函》</w:t>
      </w:r>
      <w:r>
        <w:rPr>
          <w:rFonts w:hint="eastAsia" w:ascii="宋体" w:hAnsi="宋体" w:cs="宋体"/>
          <w:color w:val="000000" w:themeColor="text1"/>
          <w:sz w:val="24"/>
          <w:szCs w:val="24"/>
          <w:lang w:val="zh-CN"/>
          <w14:textFill>
            <w14:solidFill>
              <w14:schemeClr w14:val="tx1"/>
            </w14:solidFill>
          </w14:textFill>
        </w:rPr>
        <w:t>）与质疑函一起递交，否则不予受理。</w:t>
      </w:r>
    </w:p>
    <w:p w14:paraId="4F032E64">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5、接收质疑函的方式：书面形式（当场送达或邮寄方式）</w:t>
      </w:r>
    </w:p>
    <w:p w14:paraId="481791B6">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质疑联系人：</w:t>
      </w:r>
      <w:r>
        <w:rPr>
          <w:rFonts w:hint="eastAsia" w:ascii="宋体" w:hAnsi="宋体" w:cs="宋体"/>
          <w:color w:val="000000" w:themeColor="text1"/>
          <w:sz w:val="24"/>
          <w:szCs w:val="24"/>
          <w14:textFill>
            <w14:solidFill>
              <w14:schemeClr w14:val="tx1"/>
            </w14:solidFill>
          </w14:textFill>
        </w:rPr>
        <w:t>惠天睿</w:t>
      </w:r>
    </w:p>
    <w:p w14:paraId="4B3DD5B9">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联系电话： </w:t>
      </w:r>
      <w:r>
        <w:rPr>
          <w:rFonts w:hint="eastAsia" w:ascii="宋体" w:hAnsi="宋体" w:cs="宋体"/>
          <w:color w:val="000000" w:themeColor="text1"/>
          <w:sz w:val="24"/>
          <w:szCs w:val="24"/>
          <w14:textFill>
            <w14:solidFill>
              <w14:schemeClr w14:val="tx1"/>
            </w14:solidFill>
          </w14:textFill>
        </w:rPr>
        <w:t xml:space="preserve">0512-65239192 </w:t>
      </w:r>
    </w:p>
    <w:p w14:paraId="1E3CF58C">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现场递交地址:</w:t>
      </w:r>
      <w:r>
        <w:rPr>
          <w:rFonts w:hint="eastAsia" w:ascii="宋体" w:hAnsi="宋体" w:cs="宋体"/>
          <w:color w:val="000000" w:themeColor="text1"/>
          <w:sz w:val="24"/>
          <w:szCs w:val="24"/>
          <w14:textFill>
            <w14:solidFill>
              <w14:schemeClr w14:val="tx1"/>
            </w14:solidFill>
          </w14:textFill>
        </w:rPr>
        <w:t>苏州市相城区高铁新城苏州北站综合服务楼4楼东侧</w:t>
      </w:r>
    </w:p>
    <w:p w14:paraId="23A4BF72">
      <w:pPr>
        <w:widowControl/>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邮寄收取地址:</w:t>
      </w:r>
      <w:r>
        <w:rPr>
          <w:rFonts w:hint="eastAsia" w:ascii="宋体" w:hAnsi="宋体" w:cs="宋体"/>
          <w:color w:val="000000" w:themeColor="text1"/>
          <w:sz w:val="24"/>
          <w:szCs w:val="24"/>
          <w14:textFill>
            <w14:solidFill>
              <w14:schemeClr w14:val="tx1"/>
            </w14:solidFill>
          </w14:textFill>
        </w:rPr>
        <w:t>苏州市相城区高铁新城苏州北站综合服务楼4楼东侧</w:t>
      </w:r>
    </w:p>
    <w:p w14:paraId="02514C1D">
      <w:pPr>
        <w:widowControl/>
        <w:spacing w:line="360" w:lineRule="auto"/>
        <w:ind w:firstLine="482"/>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四、响应无效和终止磋商活动条款</w:t>
      </w:r>
    </w:p>
    <w:p w14:paraId="03E1A3E5">
      <w:pPr>
        <w:pStyle w:val="337"/>
        <w:widowControl w:val="0"/>
        <w:spacing w:before="0" w:beforeAutospacing="0" w:after="0" w:afterAutospacing="0" w:line="360" w:lineRule="auto"/>
        <w:ind w:firstLine="480"/>
        <w:rPr>
          <w:rFonts w:hint="eastAsia"/>
          <w:color w:val="000000" w:themeColor="text1"/>
          <w14:textFill>
            <w14:solidFill>
              <w14:schemeClr w14:val="tx1"/>
            </w14:solidFill>
          </w14:textFill>
        </w:rPr>
      </w:pPr>
      <w:r>
        <w:rPr>
          <w:rFonts w:hint="eastAsia"/>
          <w:color w:val="000000" w:themeColor="text1"/>
          <w:lang w:bidi="ar"/>
          <w14:textFill>
            <w14:solidFill>
              <w14:schemeClr w14:val="tx1"/>
            </w14:solidFill>
          </w14:textFill>
        </w:rPr>
        <w:t>1、响应人存在下列情况之一的，响应无效:</w:t>
      </w:r>
    </w:p>
    <w:p w14:paraId="025933E2">
      <w:pPr>
        <w:pStyle w:val="337"/>
        <w:widowControl w:val="0"/>
        <w:spacing w:before="0" w:beforeAutospacing="0" w:after="0" w:afterAutospacing="0" w:line="360" w:lineRule="auto"/>
        <w:ind w:firstLine="480"/>
        <w:rPr>
          <w:rFonts w:hint="eastAsia"/>
          <w:color w:val="000000" w:themeColor="text1"/>
          <w14:textFill>
            <w14:solidFill>
              <w14:schemeClr w14:val="tx1"/>
            </w14:solidFill>
          </w14:textFill>
        </w:rPr>
      </w:pPr>
      <w:r>
        <w:rPr>
          <w:rFonts w:hint="eastAsia"/>
          <w:color w:val="000000" w:themeColor="text1"/>
          <w:lang w:bidi="ar"/>
          <w14:textFill>
            <w14:solidFill>
              <w14:schemeClr w14:val="tx1"/>
            </w14:solidFill>
          </w14:textFill>
        </w:rPr>
        <w:t>（1）未按照竞争性磋商文件规定要求签署、盖章的；</w:t>
      </w:r>
    </w:p>
    <w:p w14:paraId="3328053D">
      <w:pPr>
        <w:pStyle w:val="337"/>
        <w:widowControl w:val="0"/>
        <w:spacing w:before="0" w:beforeAutospacing="0" w:after="0" w:afterAutospacing="0" w:line="360" w:lineRule="auto"/>
        <w:ind w:firstLine="480"/>
        <w:rPr>
          <w:rFonts w:hint="eastAsia"/>
          <w:color w:val="000000" w:themeColor="text1"/>
          <w14:textFill>
            <w14:solidFill>
              <w14:schemeClr w14:val="tx1"/>
            </w14:solidFill>
          </w14:textFill>
        </w:rPr>
      </w:pPr>
      <w:r>
        <w:rPr>
          <w:rFonts w:hint="eastAsia"/>
          <w:color w:val="000000" w:themeColor="text1"/>
          <w:lang w:bidi="ar"/>
          <w14:textFill>
            <w14:solidFill>
              <w14:schemeClr w14:val="tx1"/>
            </w14:solidFill>
          </w14:textFill>
        </w:rPr>
        <w:t>（2）供应商不具备竞争性磋商文件中规定资格条件的；</w:t>
      </w:r>
    </w:p>
    <w:p w14:paraId="215DBCD3">
      <w:pPr>
        <w:pStyle w:val="337"/>
        <w:widowControl w:val="0"/>
        <w:spacing w:before="0" w:beforeAutospacing="0" w:after="0" w:afterAutospacing="0" w:line="360" w:lineRule="auto"/>
        <w:ind w:firstLine="480"/>
        <w:rPr>
          <w:rFonts w:hint="eastAsia"/>
          <w:color w:val="000000" w:themeColor="text1"/>
          <w14:textFill>
            <w14:solidFill>
              <w14:schemeClr w14:val="tx1"/>
            </w14:solidFill>
          </w14:textFill>
        </w:rPr>
      </w:pPr>
      <w:r>
        <w:rPr>
          <w:rFonts w:hint="eastAsia"/>
          <w:color w:val="000000" w:themeColor="text1"/>
          <w:lang w:bidi="ar"/>
          <w14:textFill>
            <w14:solidFill>
              <w14:schemeClr w14:val="tx1"/>
            </w14:solidFill>
          </w14:textFill>
        </w:rPr>
        <w:t>（3）报价超过磋商文件中规定的预算金额或者最高限价的；</w:t>
      </w:r>
    </w:p>
    <w:p w14:paraId="2421AF10">
      <w:pPr>
        <w:pStyle w:val="337"/>
        <w:widowControl w:val="0"/>
        <w:spacing w:before="0" w:beforeAutospacing="0" w:after="0" w:afterAutospacing="0" w:line="360" w:lineRule="auto"/>
        <w:ind w:firstLine="480"/>
        <w:rPr>
          <w:rFonts w:hint="eastAsia"/>
          <w:color w:val="000000" w:themeColor="text1"/>
          <w14:textFill>
            <w14:solidFill>
              <w14:schemeClr w14:val="tx1"/>
            </w14:solidFill>
          </w14:textFill>
        </w:rPr>
      </w:pPr>
      <w:r>
        <w:rPr>
          <w:rFonts w:hint="eastAsia"/>
          <w:color w:val="000000" w:themeColor="text1"/>
          <w:lang w:bidi="ar"/>
          <w14:textFill>
            <w14:solidFill>
              <w14:schemeClr w14:val="tx1"/>
            </w14:solidFill>
          </w14:textFill>
        </w:rPr>
        <w:t>（4）响应文件含有采购单位不能接受的附加条件；</w:t>
      </w:r>
    </w:p>
    <w:p w14:paraId="3B45CC6F">
      <w:pPr>
        <w:pStyle w:val="337"/>
        <w:spacing w:before="0" w:beforeAutospacing="0" w:after="0" w:afterAutospacing="0" w:line="360" w:lineRule="auto"/>
        <w:ind w:firstLine="480"/>
        <w:jc w:val="both"/>
        <w:rPr>
          <w:rFonts w:hint="eastAsia"/>
          <w:color w:val="000000" w:themeColor="text1"/>
          <w14:textFill>
            <w14:solidFill>
              <w14:schemeClr w14:val="tx1"/>
            </w14:solidFill>
          </w14:textFill>
        </w:rPr>
      </w:pPr>
      <w:r>
        <w:rPr>
          <w:rFonts w:hint="eastAsia"/>
          <w:color w:val="000000" w:themeColor="text1"/>
          <w:lang w:bidi="ar"/>
          <w14:textFill>
            <w14:solidFill>
              <w14:schemeClr w14:val="tx1"/>
            </w14:solidFill>
          </w14:textFill>
        </w:rPr>
        <w:t>（5）因磋商响应单位自身原因导致网上磋商响应文件无法递交的其他情况；</w:t>
      </w:r>
    </w:p>
    <w:p w14:paraId="7FC08D12">
      <w:pPr>
        <w:pStyle w:val="337"/>
        <w:widowControl w:val="0"/>
        <w:spacing w:before="0" w:beforeAutospacing="0" w:after="0" w:afterAutospacing="0" w:line="360" w:lineRule="auto"/>
        <w:ind w:firstLine="480"/>
        <w:rPr>
          <w:rFonts w:hint="eastAsia"/>
          <w:color w:val="000000" w:themeColor="text1"/>
          <w14:textFill>
            <w14:solidFill>
              <w14:schemeClr w14:val="tx1"/>
            </w14:solidFill>
          </w14:textFill>
        </w:rPr>
      </w:pPr>
      <w:r>
        <w:rPr>
          <w:rFonts w:hint="eastAsia"/>
          <w:color w:val="000000" w:themeColor="text1"/>
          <w:lang w:bidi="ar"/>
          <w14:textFill>
            <w14:solidFill>
              <w14:schemeClr w14:val="tx1"/>
            </w14:solidFill>
          </w14:textFill>
        </w:rPr>
        <w:t>（6）不符合法律、法规和竞争性磋商文件中规定的其他实质性要求的；</w:t>
      </w:r>
    </w:p>
    <w:p w14:paraId="18F0E813">
      <w:pPr>
        <w:pStyle w:val="337"/>
        <w:widowControl w:val="0"/>
        <w:spacing w:before="0" w:beforeAutospacing="0" w:after="0" w:afterAutospacing="0" w:line="360" w:lineRule="auto"/>
        <w:ind w:firstLine="480"/>
        <w:rPr>
          <w:rFonts w:hint="eastAsia"/>
          <w:color w:val="000000" w:themeColor="text1"/>
          <w14:textFill>
            <w14:solidFill>
              <w14:schemeClr w14:val="tx1"/>
            </w14:solidFill>
          </w14:textFill>
        </w:rPr>
      </w:pPr>
      <w:r>
        <w:rPr>
          <w:rFonts w:hint="eastAsia"/>
          <w:color w:val="000000" w:themeColor="text1"/>
          <w:lang w:bidi="ar"/>
          <w14:textFill>
            <w14:solidFill>
              <w14:schemeClr w14:val="tx1"/>
            </w14:solidFill>
          </w14:textFill>
        </w:rPr>
        <w:t>（7）法律、法规及本竞争性磋商文件规定的其他无效的情形。</w:t>
      </w:r>
    </w:p>
    <w:p w14:paraId="6D03D02E">
      <w:pPr>
        <w:pStyle w:val="337"/>
        <w:widowControl w:val="0"/>
        <w:spacing w:before="0" w:beforeAutospacing="0" w:after="0" w:afterAutospacing="0" w:line="360" w:lineRule="auto"/>
        <w:ind w:firstLine="480"/>
        <w:rPr>
          <w:rFonts w:hint="eastAsia"/>
          <w:color w:val="000000" w:themeColor="text1"/>
          <w14:textFill>
            <w14:solidFill>
              <w14:schemeClr w14:val="tx1"/>
            </w14:solidFill>
          </w14:textFill>
        </w:rPr>
      </w:pPr>
      <w:r>
        <w:rPr>
          <w:rFonts w:hint="eastAsia"/>
          <w:color w:val="000000" w:themeColor="text1"/>
          <w:lang w:bidi="ar"/>
          <w14:textFill>
            <w14:solidFill>
              <w14:schemeClr w14:val="tx1"/>
            </w14:solidFill>
          </w14:textFill>
        </w:rPr>
        <w:t>2、响应人应当遵循公平竞争的原则，不得恶意串通，不得妨碍其他响应人的竞争行为，不得损害采购单位或者其他响应人的合法权益。</w:t>
      </w:r>
    </w:p>
    <w:p w14:paraId="46566627">
      <w:pPr>
        <w:pStyle w:val="337"/>
        <w:widowControl w:val="0"/>
        <w:spacing w:before="0" w:beforeAutospacing="0" w:after="0" w:afterAutospacing="0" w:line="360" w:lineRule="auto"/>
        <w:ind w:firstLine="480"/>
        <w:rPr>
          <w:rFonts w:hint="eastAsia"/>
          <w:color w:val="000000" w:themeColor="text1"/>
          <w14:textFill>
            <w14:solidFill>
              <w14:schemeClr w14:val="tx1"/>
            </w14:solidFill>
          </w14:textFill>
        </w:rPr>
      </w:pPr>
      <w:r>
        <w:rPr>
          <w:rFonts w:hint="eastAsia"/>
          <w:color w:val="000000" w:themeColor="text1"/>
          <w:lang w:bidi="ar"/>
          <w14:textFill>
            <w14:solidFill>
              <w14:schemeClr w14:val="tx1"/>
            </w14:solidFill>
          </w14:textFill>
        </w:rPr>
        <w:t>磋商在过程中发现响应人有上述情形的，磋商小组应当认定其响应无效，并书面报告本级财政部门。</w:t>
      </w:r>
    </w:p>
    <w:p w14:paraId="7B99C04E">
      <w:pPr>
        <w:pStyle w:val="337"/>
        <w:widowControl w:val="0"/>
        <w:spacing w:before="0" w:beforeAutospacing="0" w:after="0" w:afterAutospacing="0" w:line="360" w:lineRule="auto"/>
        <w:ind w:firstLine="480"/>
        <w:rPr>
          <w:rFonts w:hint="eastAsia"/>
          <w:color w:val="000000" w:themeColor="text1"/>
          <w14:textFill>
            <w14:solidFill>
              <w14:schemeClr w14:val="tx1"/>
            </w14:solidFill>
          </w14:textFill>
        </w:rPr>
      </w:pPr>
      <w:r>
        <w:rPr>
          <w:rFonts w:hint="eastAsia"/>
          <w:color w:val="000000" w:themeColor="text1"/>
          <w:lang w:bidi="ar"/>
          <w14:textFill>
            <w14:solidFill>
              <w14:schemeClr w14:val="tx1"/>
            </w14:solidFill>
          </w14:textFill>
        </w:rPr>
        <w:t>3、有下列情形之一的，视为响应人恶意串通，其响应无效：</w:t>
      </w:r>
    </w:p>
    <w:p w14:paraId="54735DE1">
      <w:pPr>
        <w:pStyle w:val="337"/>
        <w:widowControl w:val="0"/>
        <w:spacing w:before="0" w:beforeAutospacing="0" w:after="0" w:afterAutospacing="0" w:line="360" w:lineRule="auto"/>
        <w:ind w:firstLine="480"/>
        <w:rPr>
          <w:rFonts w:hint="eastAsia"/>
          <w:color w:val="000000" w:themeColor="text1"/>
          <w14:textFill>
            <w14:solidFill>
              <w14:schemeClr w14:val="tx1"/>
            </w14:solidFill>
          </w14:textFill>
        </w:rPr>
      </w:pPr>
      <w:r>
        <w:rPr>
          <w:rFonts w:hint="eastAsia"/>
          <w:color w:val="000000" w:themeColor="text1"/>
          <w:lang w:bidi="ar"/>
          <w14:textFill>
            <w14:solidFill>
              <w14:schemeClr w14:val="tx1"/>
            </w14:solidFill>
          </w14:textFill>
        </w:rPr>
        <w:t>（1）不同响应人的响应文件由同一单位或者个人编制；</w:t>
      </w:r>
    </w:p>
    <w:p w14:paraId="68E57028">
      <w:pPr>
        <w:pStyle w:val="337"/>
        <w:widowControl w:val="0"/>
        <w:spacing w:before="0" w:beforeAutospacing="0" w:after="0" w:afterAutospacing="0" w:line="360" w:lineRule="auto"/>
        <w:ind w:firstLine="480"/>
        <w:rPr>
          <w:rFonts w:hint="eastAsia"/>
          <w:color w:val="000000" w:themeColor="text1"/>
          <w14:textFill>
            <w14:solidFill>
              <w14:schemeClr w14:val="tx1"/>
            </w14:solidFill>
          </w14:textFill>
        </w:rPr>
      </w:pPr>
      <w:r>
        <w:rPr>
          <w:rFonts w:hint="eastAsia"/>
          <w:color w:val="000000" w:themeColor="text1"/>
          <w:lang w:bidi="ar"/>
          <w14:textFill>
            <w14:solidFill>
              <w14:schemeClr w14:val="tx1"/>
            </w14:solidFill>
          </w14:textFill>
        </w:rPr>
        <w:t>（2）不同响应人委托同一单位或者个人办理磋商事宜；</w:t>
      </w:r>
    </w:p>
    <w:p w14:paraId="450C8C31">
      <w:pPr>
        <w:pStyle w:val="337"/>
        <w:widowControl w:val="0"/>
        <w:spacing w:before="0" w:beforeAutospacing="0" w:after="0" w:afterAutospacing="0" w:line="360" w:lineRule="auto"/>
        <w:ind w:firstLine="480"/>
        <w:rPr>
          <w:rFonts w:hint="eastAsia"/>
          <w:color w:val="000000" w:themeColor="text1"/>
          <w14:textFill>
            <w14:solidFill>
              <w14:schemeClr w14:val="tx1"/>
            </w14:solidFill>
          </w14:textFill>
        </w:rPr>
      </w:pPr>
      <w:r>
        <w:rPr>
          <w:rFonts w:hint="eastAsia"/>
          <w:color w:val="000000" w:themeColor="text1"/>
          <w:lang w:bidi="ar"/>
          <w14:textFill>
            <w14:solidFill>
              <w14:schemeClr w14:val="tx1"/>
            </w14:solidFill>
          </w14:textFill>
        </w:rPr>
        <w:t>（3）不同响应人的响应文件载明的项目管理成员或者联系人员为同一人；</w:t>
      </w:r>
    </w:p>
    <w:p w14:paraId="0D6B0F97">
      <w:pPr>
        <w:pStyle w:val="337"/>
        <w:widowControl w:val="0"/>
        <w:spacing w:before="0" w:beforeAutospacing="0" w:after="0" w:afterAutospacing="0" w:line="360" w:lineRule="auto"/>
        <w:ind w:firstLine="480"/>
        <w:rPr>
          <w:rFonts w:hint="eastAsia"/>
          <w:b/>
          <w:color w:val="000000" w:themeColor="text1"/>
          <w:lang w:val="zh-CN"/>
          <w14:textFill>
            <w14:solidFill>
              <w14:schemeClr w14:val="tx1"/>
            </w14:solidFill>
          </w14:textFill>
        </w:rPr>
      </w:pPr>
      <w:r>
        <w:rPr>
          <w:rFonts w:hint="eastAsia"/>
          <w:color w:val="000000" w:themeColor="text1"/>
          <w:lang w:bidi="ar"/>
          <w14:textFill>
            <w14:solidFill>
              <w14:schemeClr w14:val="tx1"/>
            </w14:solidFill>
          </w14:textFill>
        </w:rPr>
        <w:t>（4）不同响应人的响应文件异常一致或者报价呈规律性差异；</w:t>
      </w:r>
    </w:p>
    <w:p w14:paraId="5F41DAE3">
      <w:pPr>
        <w:spacing w:line="360" w:lineRule="auto"/>
        <w:ind w:firstLine="482"/>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五、磋商文件的澄清和修改</w:t>
      </w:r>
    </w:p>
    <w:p w14:paraId="7C7717CB">
      <w:pPr>
        <w:pStyle w:val="337"/>
        <w:widowControl w:val="0"/>
        <w:spacing w:before="0" w:beforeAutospacing="0" w:after="0" w:afterAutospacing="0" w:line="360" w:lineRule="auto"/>
        <w:ind w:firstLine="480"/>
        <w:jc w:val="both"/>
        <w:rPr>
          <w:rFonts w:hint="eastAsia"/>
          <w:color w:val="000000" w:themeColor="text1"/>
          <w14:textFill>
            <w14:solidFill>
              <w14:schemeClr w14:val="tx1"/>
            </w14:solidFill>
          </w14:textFill>
        </w:rPr>
      </w:pPr>
      <w:r>
        <w:rPr>
          <w:rFonts w:hint="eastAsia"/>
          <w:color w:val="000000" w:themeColor="text1"/>
          <w:lang w:bidi="ar"/>
          <w14:textFill>
            <w14:solidFill>
              <w14:schemeClr w14:val="tx1"/>
            </w14:solidFill>
          </w14:textFill>
        </w:rPr>
        <w:t>1、提交首次响应文件截止之日前，采购单位、采购代理机构或者磋商小组可以对已发出的磋商文件进行必要的澄清或者修改，澄清或者修改的内容作为磋商文件的组成部分。澄清或者修改的内容可能影响响应文件编制的，采购单位、采购代理机构应当在提交首次响应文件截止时间至少5日前，以公告形式通知所有获取磋商文件的供应商；不足5日的，采购单位、采购代理机构应当顺延提交首次响应文件截止时间。</w:t>
      </w:r>
    </w:p>
    <w:p w14:paraId="7FD8C512">
      <w:pPr>
        <w:pStyle w:val="337"/>
        <w:widowControl w:val="0"/>
        <w:spacing w:before="0" w:beforeAutospacing="0" w:after="0" w:afterAutospacing="0" w:line="360" w:lineRule="auto"/>
        <w:ind w:firstLine="480"/>
        <w:jc w:val="both"/>
        <w:rPr>
          <w:rFonts w:hint="eastAsia"/>
          <w:color w:val="000000" w:themeColor="text1"/>
          <w14:textFill>
            <w14:solidFill>
              <w14:schemeClr w14:val="tx1"/>
            </w14:solidFill>
          </w14:textFill>
        </w:rPr>
      </w:pPr>
      <w:r>
        <w:rPr>
          <w:rFonts w:hint="eastAsia"/>
          <w:color w:val="000000" w:themeColor="text1"/>
          <w:lang w:bidi="ar"/>
          <w14:textFill>
            <w14:solidFill>
              <w14:schemeClr w14:val="tx1"/>
            </w14:solidFill>
          </w14:textFill>
        </w:rPr>
        <w:t>2、磋商文件的澄清、修改等内容与竞争性磋商文件在同一内容的表述上不一致时，以发出日期最接近磋商时间的公告为准。</w:t>
      </w:r>
    </w:p>
    <w:p w14:paraId="3A0D4D55">
      <w:pPr>
        <w:pStyle w:val="337"/>
        <w:widowControl w:val="0"/>
        <w:spacing w:before="0" w:beforeAutospacing="0" w:after="0" w:afterAutospacing="0" w:line="360" w:lineRule="auto"/>
        <w:ind w:firstLine="480"/>
        <w:jc w:val="both"/>
        <w:rPr>
          <w:rFonts w:hint="eastAsia"/>
          <w:b/>
          <w:color w:val="000000" w:themeColor="text1"/>
          <w:lang w:bidi="ar"/>
          <w14:textFill>
            <w14:solidFill>
              <w14:schemeClr w14:val="tx1"/>
            </w14:solidFill>
          </w14:textFill>
        </w:rPr>
      </w:pPr>
      <w:r>
        <w:rPr>
          <w:rFonts w:hint="eastAsia"/>
          <w:color w:val="000000" w:themeColor="text1"/>
          <w:lang w:bidi="ar"/>
          <w14:textFill>
            <w14:solidFill>
              <w14:schemeClr w14:val="tx1"/>
            </w14:solidFill>
          </w14:textFill>
        </w:rPr>
        <w:t>3、磋商文件的澄清、修改等内容均将在财政部门指定的政府采购信息发布媒体上发布，作为磋商文件的组成部分，对供应商起约束作用。</w:t>
      </w:r>
    </w:p>
    <w:p w14:paraId="2B5C9138">
      <w:pPr>
        <w:spacing w:line="360" w:lineRule="auto"/>
        <w:ind w:firstLine="482"/>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六、响应文件计量单位和使用文字</w:t>
      </w:r>
    </w:p>
    <w:p w14:paraId="193BD4EF">
      <w:pPr>
        <w:pStyle w:val="337"/>
        <w:widowControl w:val="0"/>
        <w:spacing w:before="0" w:beforeAutospacing="0" w:after="0" w:afterAutospacing="0" w:line="360" w:lineRule="auto"/>
        <w:ind w:firstLine="480"/>
        <w:jc w:val="both"/>
        <w:rPr>
          <w:rFonts w:hint="eastAsia"/>
          <w:color w:val="000000" w:themeColor="text1"/>
          <w14:textFill>
            <w14:solidFill>
              <w14:schemeClr w14:val="tx1"/>
            </w14:solidFill>
          </w14:textFill>
        </w:rPr>
      </w:pPr>
      <w:r>
        <w:rPr>
          <w:rFonts w:hint="eastAsia"/>
          <w:color w:val="000000" w:themeColor="text1"/>
          <w:lang w:bidi="ar"/>
          <w14:textFill>
            <w14:solidFill>
              <w14:schemeClr w14:val="tx1"/>
            </w14:solidFill>
          </w14:textFill>
        </w:rPr>
        <w:t>1、响应文件中所使用的计量单位，除竞争性磋商文件中有特殊要求外，均应使用中华人民共和国法定计量单位。</w:t>
      </w:r>
    </w:p>
    <w:p w14:paraId="27648228">
      <w:pPr>
        <w:pStyle w:val="337"/>
        <w:widowControl w:val="0"/>
        <w:spacing w:before="0" w:beforeAutospacing="0" w:after="0" w:afterAutospacing="0" w:line="360" w:lineRule="auto"/>
        <w:ind w:firstLine="480"/>
        <w:jc w:val="both"/>
        <w:rPr>
          <w:rFonts w:hint="eastAsia"/>
          <w:b/>
          <w:color w:val="000000" w:themeColor="text1"/>
          <w:lang w:val="zh-CN"/>
          <w14:textFill>
            <w14:solidFill>
              <w14:schemeClr w14:val="tx1"/>
            </w14:solidFill>
          </w14:textFill>
        </w:rPr>
      </w:pPr>
      <w:r>
        <w:rPr>
          <w:rFonts w:hint="eastAsia"/>
          <w:color w:val="000000" w:themeColor="text1"/>
          <w:lang w:bidi="ar"/>
          <w14:textFill>
            <w14:solidFill>
              <w14:schemeClr w14:val="tx1"/>
            </w14:solidFill>
          </w14:textFill>
        </w:rPr>
        <w:t>2、响应文件应使用中文编制，响应文件中使用其他文字的，必须附有中文译本，且以中文译本为准。对于未附有中文译本和中文译本不准确的响应文件可能引起的对供应商不利的后果，磋商采购单位概不负责。</w:t>
      </w:r>
    </w:p>
    <w:p w14:paraId="55E20E40">
      <w:pPr>
        <w:widowControl/>
        <w:spacing w:line="360" w:lineRule="auto"/>
        <w:ind w:firstLine="482"/>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七、项目的终止</w:t>
      </w:r>
    </w:p>
    <w:p w14:paraId="5C497F4C">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出现下列情形之一的，将终止竞争性磋商采购活动：</w:t>
      </w:r>
    </w:p>
    <w:p w14:paraId="0AA55C7B">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1、因情况变化，不再符合规定的竞争性磋商采购方式适用情形的；</w:t>
      </w:r>
    </w:p>
    <w:p w14:paraId="04D9944F">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2、出现影响采购公正的违法、违规行为的；</w:t>
      </w:r>
    </w:p>
    <w:p w14:paraId="2A1B41F7">
      <w:pPr>
        <w:widowControl/>
        <w:spacing w:line="360" w:lineRule="auto"/>
        <w:ind w:firstLine="480"/>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3、在采购活动中因重大变故，采购任务取消的。</w:t>
      </w:r>
    </w:p>
    <w:p w14:paraId="72BE5B19">
      <w:pPr>
        <w:widowControl/>
        <w:spacing w:line="360" w:lineRule="auto"/>
        <w:ind w:firstLine="482"/>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八、评审内容的保密</w:t>
      </w:r>
    </w:p>
    <w:p w14:paraId="0BB9BB08">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1、磋商开始后，直到宣布授予成交单位合同为止，凡属于审查、澄清、评价和比较磋商响应文件的所有资料，有关授予合同的信息都不应向磋商供应商或与评审无关的其他人泄露。</w:t>
      </w:r>
    </w:p>
    <w:p w14:paraId="6F48D993">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2、在磋商响应文件的审查、澄清、评价和比较以及授予合同的过程中，磋商供应商对采购单位和磋商小组施加影响的任何行为，都将取消其成交资格。</w:t>
      </w:r>
    </w:p>
    <w:p w14:paraId="58CFDB08">
      <w:pPr>
        <w:widowControl/>
        <w:spacing w:line="360" w:lineRule="auto"/>
        <w:ind w:firstLine="480"/>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3、在评审期间，采购单位将通过指定联络人与磋商供应商进行联系。</w:t>
      </w:r>
    </w:p>
    <w:p w14:paraId="39129AD9">
      <w:pPr>
        <w:widowControl/>
        <w:spacing w:line="360" w:lineRule="auto"/>
        <w:ind w:firstLine="482"/>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九、成交单位的确认</w:t>
      </w:r>
    </w:p>
    <w:p w14:paraId="19CB419D">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1、磋商小组根据采购文件规定的评审方法及评分标准进行评审，按照采购文件的要求依法选取中标候选人。</w:t>
      </w:r>
    </w:p>
    <w:p w14:paraId="25A0E227">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由采购单位在中标候选人中按照排序由高到低的原则选定成交单位。确定成交单位后，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p>
    <w:p w14:paraId="2810BBE6">
      <w:pPr>
        <w:widowControl/>
        <w:spacing w:line="360" w:lineRule="auto"/>
        <w:ind w:firstLine="482"/>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十、合同授予标准</w:t>
      </w:r>
    </w:p>
    <w:p w14:paraId="25053635">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采购单位将把合同授予其磋商响应文件在实质上响应采购文件要求和按本须知规定评选出的供应商。确定为成交的供应商必须具有实施本合同的能力和资源。</w:t>
      </w:r>
    </w:p>
    <w:p w14:paraId="53FD45F3">
      <w:pPr>
        <w:widowControl/>
        <w:spacing w:line="360" w:lineRule="auto"/>
        <w:ind w:firstLine="482"/>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十一、成交通知书</w:t>
      </w:r>
    </w:p>
    <w:p w14:paraId="36716C0C">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1、确定出成交单位后，采购代理机构在法定时间内向成交单位发出成交通知书。成交通知书将成为合同的组成部分。</w:t>
      </w:r>
    </w:p>
    <w:p w14:paraId="384AC9FF">
      <w:pPr>
        <w:widowControl/>
        <w:spacing w:line="360" w:lineRule="auto"/>
        <w:ind w:firstLine="482"/>
        <w:rPr>
          <w:rFonts w:hint="eastAsia" w:ascii="宋体" w:hAnsi="宋体" w:cs="宋体"/>
          <w:b/>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请成交单位在成交结果公告届满之日起30日内,使用CA证书登录“苏采云”系统及时下载成交通知书。因未及时下载而造成的不利后果由</w:t>
      </w:r>
      <w:r>
        <w:rPr>
          <w:rFonts w:hint="eastAsia" w:ascii="宋体" w:hAnsi="宋体" w:cs="宋体"/>
          <w:b/>
          <w:color w:val="000000" w:themeColor="text1"/>
          <w:sz w:val="24"/>
          <w:szCs w:val="24"/>
          <w14:textFill>
            <w14:solidFill>
              <w14:schemeClr w14:val="tx1"/>
            </w14:solidFill>
          </w14:textFill>
        </w:rPr>
        <w:t>成交单位</w:t>
      </w:r>
      <w:r>
        <w:rPr>
          <w:rFonts w:hint="eastAsia" w:ascii="宋体" w:hAnsi="宋体" w:cs="宋体"/>
          <w:b/>
          <w:color w:val="000000" w:themeColor="text1"/>
          <w:sz w:val="24"/>
          <w:szCs w:val="24"/>
          <w:lang w:val="zh-CN"/>
          <w14:textFill>
            <w14:solidFill>
              <w14:schemeClr w14:val="tx1"/>
            </w14:solidFill>
          </w14:textFill>
        </w:rPr>
        <w:t>自行承担。</w:t>
      </w:r>
    </w:p>
    <w:p w14:paraId="283419F9">
      <w:pPr>
        <w:pStyle w:val="2"/>
        <w:ind w:firstLine="480"/>
        <w:rPr>
          <w:rFonts w:hint="eastAsia" w:cs="宋体"/>
          <w:bCs/>
          <w:color w:val="000000" w:themeColor="text1"/>
          <w:sz w:val="24"/>
          <w14:textFill>
            <w14:solidFill>
              <w14:schemeClr w14:val="tx1"/>
            </w14:solidFill>
          </w14:textFill>
        </w:rPr>
      </w:pPr>
      <w:r>
        <w:rPr>
          <w:rFonts w:hint="eastAsia" w:cs="宋体"/>
          <w:bCs/>
          <w:color w:val="000000" w:themeColor="text1"/>
          <w:sz w:val="24"/>
          <w:lang w:val="en-US"/>
          <w14:textFill>
            <w14:solidFill>
              <w14:schemeClr w14:val="tx1"/>
            </w14:solidFill>
          </w14:textFill>
        </w:rPr>
        <w:t>2、成交</w:t>
      </w:r>
      <w:r>
        <w:rPr>
          <w:rFonts w:hint="eastAsia" w:cs="宋体"/>
          <w:bCs/>
          <w:color w:val="000000" w:themeColor="text1"/>
          <w:sz w:val="24"/>
          <w14:textFill>
            <w14:solidFill>
              <w14:schemeClr w14:val="tx1"/>
            </w14:solidFill>
          </w14:textFill>
        </w:rPr>
        <w:t>通知书将成为合同的组成部分，对采购单位和成交单位具有同等法律效力。</w:t>
      </w:r>
    </w:p>
    <w:p w14:paraId="71D5333B">
      <w:pPr>
        <w:pStyle w:val="2"/>
        <w:ind w:firstLine="480"/>
        <w:rPr>
          <w:rFonts w:hint="eastAsia" w:cs="宋体"/>
          <w:bCs/>
          <w:color w:val="000000" w:themeColor="text1"/>
          <w:sz w:val="24"/>
          <w14:textFill>
            <w14:solidFill>
              <w14:schemeClr w14:val="tx1"/>
            </w14:solidFill>
          </w14:textFill>
        </w:rPr>
      </w:pPr>
      <w:r>
        <w:rPr>
          <w:rFonts w:hint="eastAsia" w:cs="宋体"/>
          <w:bCs/>
          <w:color w:val="000000" w:themeColor="text1"/>
          <w:sz w:val="24"/>
          <w:lang w:val="en-US"/>
          <w14:textFill>
            <w14:solidFill>
              <w14:schemeClr w14:val="tx1"/>
            </w14:solidFill>
          </w14:textFill>
        </w:rPr>
        <w:t>3、成交</w:t>
      </w:r>
      <w:r>
        <w:rPr>
          <w:rFonts w:hint="eastAsia" w:cs="宋体"/>
          <w:bCs/>
          <w:color w:val="000000" w:themeColor="text1"/>
          <w:sz w:val="24"/>
          <w14:textFill>
            <w14:solidFill>
              <w14:schemeClr w14:val="tx1"/>
            </w14:solidFill>
          </w14:textFill>
        </w:rPr>
        <w:t>通知书发出后，</w:t>
      </w:r>
      <w:r>
        <w:rPr>
          <w:rFonts w:hint="eastAsia" w:cs="宋体"/>
          <w:color w:val="000000" w:themeColor="text1"/>
          <w:sz w:val="24"/>
          <w14:textFill>
            <w14:solidFill>
              <w14:schemeClr w14:val="tx1"/>
            </w14:solidFill>
          </w14:textFill>
        </w:rPr>
        <w:t>成交单位应按成交通知书中规定的时间和地点，由法定代表人或代理人与甲方代表签订合同。</w:t>
      </w:r>
      <w:r>
        <w:rPr>
          <w:rFonts w:hint="eastAsia" w:cs="宋体"/>
          <w:bCs/>
          <w:color w:val="000000" w:themeColor="text1"/>
          <w:sz w:val="24"/>
          <w:lang w:val="en-US"/>
          <w14:textFill>
            <w14:solidFill>
              <w14:schemeClr w14:val="tx1"/>
            </w14:solidFill>
          </w14:textFill>
        </w:rPr>
        <w:t>成交单位</w:t>
      </w:r>
      <w:r>
        <w:rPr>
          <w:rFonts w:hint="eastAsia" w:cs="宋体"/>
          <w:bCs/>
          <w:color w:val="000000" w:themeColor="text1"/>
          <w:sz w:val="24"/>
          <w14:textFill>
            <w14:solidFill>
              <w14:schemeClr w14:val="tx1"/>
            </w14:solidFill>
          </w14:textFill>
        </w:rPr>
        <w:t>无正当理由不得放弃</w:t>
      </w:r>
      <w:r>
        <w:rPr>
          <w:rFonts w:hint="eastAsia" w:cs="宋体"/>
          <w:bCs/>
          <w:color w:val="000000" w:themeColor="text1"/>
          <w:sz w:val="24"/>
          <w:lang w:val="en-US"/>
          <w14:textFill>
            <w14:solidFill>
              <w14:schemeClr w14:val="tx1"/>
            </w14:solidFill>
          </w14:textFill>
        </w:rPr>
        <w:t>成交</w:t>
      </w:r>
      <w:r>
        <w:rPr>
          <w:rFonts w:hint="eastAsia" w:cs="宋体"/>
          <w:bCs/>
          <w:color w:val="000000" w:themeColor="text1"/>
          <w:sz w:val="24"/>
          <w14:textFill>
            <w14:solidFill>
              <w14:schemeClr w14:val="tx1"/>
            </w14:solidFill>
          </w14:textFill>
        </w:rPr>
        <w:t>。</w:t>
      </w:r>
    </w:p>
    <w:p w14:paraId="1B1B4D1B">
      <w:pPr>
        <w:pStyle w:val="2"/>
        <w:ind w:firstLine="480"/>
        <w:rPr>
          <w:rFonts w:hint="eastAsia" w:cs="宋体"/>
          <w:bCs/>
          <w:color w:val="000000" w:themeColor="text1"/>
          <w:sz w:val="24"/>
          <w14:textFill>
            <w14:solidFill>
              <w14:schemeClr w14:val="tx1"/>
            </w14:solidFill>
          </w14:textFill>
        </w:rPr>
      </w:pPr>
      <w:r>
        <w:rPr>
          <w:rFonts w:hint="eastAsia" w:cs="宋体"/>
          <w:bCs/>
          <w:color w:val="000000" w:themeColor="text1"/>
          <w:sz w:val="24"/>
          <w:lang w:val="en-US"/>
          <w14:textFill>
            <w14:solidFill>
              <w14:schemeClr w14:val="tx1"/>
            </w14:solidFill>
          </w14:textFill>
        </w:rPr>
        <w:t>4、</w:t>
      </w:r>
      <w:r>
        <w:rPr>
          <w:rFonts w:hint="eastAsia" w:cs="宋体"/>
          <w:bCs/>
          <w:color w:val="000000" w:themeColor="text1"/>
          <w:sz w:val="24"/>
          <w14:textFill>
            <w14:solidFill>
              <w14:schemeClr w14:val="tx1"/>
            </w14:solidFill>
          </w14:textFill>
        </w:rPr>
        <w:t>采购代理机构对未</w:t>
      </w:r>
      <w:r>
        <w:rPr>
          <w:rFonts w:hint="eastAsia" w:cs="宋体"/>
          <w:bCs/>
          <w:color w:val="000000" w:themeColor="text1"/>
          <w:sz w:val="24"/>
          <w:lang w:val="en-US"/>
          <w14:textFill>
            <w14:solidFill>
              <w14:schemeClr w14:val="tx1"/>
            </w14:solidFill>
          </w14:textFill>
        </w:rPr>
        <w:t>成交单位</w:t>
      </w:r>
      <w:r>
        <w:rPr>
          <w:rFonts w:hint="eastAsia" w:cs="宋体"/>
          <w:bCs/>
          <w:color w:val="000000" w:themeColor="text1"/>
          <w:sz w:val="24"/>
          <w14:textFill>
            <w14:solidFill>
              <w14:schemeClr w14:val="tx1"/>
            </w14:solidFill>
          </w14:textFill>
        </w:rPr>
        <w:t>不承担解释未中标原因的义务。</w:t>
      </w:r>
    </w:p>
    <w:p w14:paraId="0169C33A">
      <w:pPr>
        <w:pStyle w:val="5"/>
        <w:jc w:val="center"/>
        <w:rPr>
          <w:rFonts w:hint="eastAsia" w:ascii="宋体" w:hAnsi="宋体" w:cs="宋体"/>
          <w:b w:val="0"/>
          <w:color w:val="000000" w:themeColor="text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br w:type="page" w:clear="all"/>
      </w:r>
      <w:bookmarkStart w:id="17" w:name="_Toc27370"/>
      <w:r>
        <w:rPr>
          <w:rFonts w:hint="eastAsia" w:ascii="宋体" w:hAnsi="宋体" w:cs="宋体"/>
          <w:color w:val="000000" w:themeColor="text1"/>
          <w14:textFill>
            <w14:solidFill>
              <w14:schemeClr w14:val="tx1"/>
            </w14:solidFill>
          </w14:textFill>
        </w:rPr>
        <w:t>第三章 竞争性磋商文件</w:t>
      </w:r>
      <w:bookmarkEnd w:id="17"/>
    </w:p>
    <w:p w14:paraId="5173474F">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受苏州太湖国家旅游度假区管理委员会委托，苏州新天平工程咨询有限公司对其要求采购的苏州太湖国家旅游度假区管委会食堂外包服务进行竞争性磋商采购，欢迎符合磋商采购文件资格条件的供应商前来参加磋商。</w:t>
      </w:r>
    </w:p>
    <w:p w14:paraId="4E83873A">
      <w:pPr>
        <w:spacing w:line="360" w:lineRule="auto"/>
        <w:ind w:firstLine="482"/>
        <w:jc w:val="left"/>
        <w:rPr>
          <w:rFonts w:hint="eastAsia" w:ascii="宋体" w:hAnsi="宋体" w:eastAsia="宋体" w:cs="宋体"/>
          <w:color w:val="000000" w:themeColor="text1"/>
          <w:sz w:val="24"/>
          <w:szCs w:val="24"/>
          <w:lang w:eastAsia="zh-CN"/>
          <w14:textFill>
            <w14:solidFill>
              <w14:schemeClr w14:val="tx1"/>
            </w14:solidFill>
          </w14:textFill>
        </w:rPr>
      </w:pPr>
      <w:bookmarkStart w:id="18" w:name="_Toc28181"/>
      <w:bookmarkStart w:id="19" w:name="_Toc9317"/>
      <w:r>
        <w:rPr>
          <w:rFonts w:hint="eastAsia" w:ascii="宋体" w:hAnsi="宋体" w:cs="宋体"/>
          <w:b/>
          <w:bCs/>
          <w:color w:val="000000" w:themeColor="text1"/>
          <w:sz w:val="24"/>
          <w:szCs w:val="24"/>
          <w14:textFill>
            <w14:solidFill>
              <w14:schemeClr w14:val="tx1"/>
            </w14:solidFill>
          </w14:textFill>
        </w:rPr>
        <w:t>一、项目编号：</w:t>
      </w:r>
      <w:bookmarkEnd w:id="18"/>
      <w:bookmarkEnd w:id="19"/>
      <w:r>
        <w:rPr>
          <w:rFonts w:hint="eastAsia" w:ascii="宋体" w:hAnsi="宋体" w:cs="宋体"/>
          <w:color w:val="000000" w:themeColor="text1"/>
          <w:sz w:val="24"/>
          <w:szCs w:val="24"/>
          <w:lang w:eastAsia="zh-CN"/>
          <w14:textFill>
            <w14:solidFill>
              <w14:schemeClr w14:val="tx1"/>
            </w14:solidFill>
          </w14:textFill>
        </w:rPr>
        <w:t>JSZC-320506-XTPC-C2026-0004</w:t>
      </w:r>
    </w:p>
    <w:p w14:paraId="26E7A618">
      <w:pPr>
        <w:spacing w:line="360" w:lineRule="auto"/>
        <w:ind w:firstLine="482"/>
        <w:jc w:val="left"/>
        <w:rPr>
          <w:rFonts w:hint="eastAsia" w:ascii="宋体" w:hAnsi="宋体" w:cs="宋体"/>
          <w:color w:val="000000" w:themeColor="text1"/>
          <w:sz w:val="24"/>
          <w:szCs w:val="24"/>
          <w14:textFill>
            <w14:solidFill>
              <w14:schemeClr w14:val="tx1"/>
            </w14:solidFill>
          </w14:textFill>
        </w:rPr>
      </w:pPr>
      <w:bookmarkStart w:id="20" w:name="_Toc30844"/>
      <w:bookmarkStart w:id="21" w:name="_Toc15135"/>
      <w:r>
        <w:rPr>
          <w:rFonts w:hint="eastAsia" w:ascii="宋体" w:hAnsi="宋体" w:cs="宋体"/>
          <w:b/>
          <w:bCs/>
          <w:color w:val="000000" w:themeColor="text1"/>
          <w:sz w:val="24"/>
          <w:szCs w:val="24"/>
          <w14:textFill>
            <w14:solidFill>
              <w14:schemeClr w14:val="tx1"/>
            </w14:solidFill>
          </w14:textFill>
        </w:rPr>
        <w:t>二、项目名称：</w:t>
      </w:r>
      <w:bookmarkEnd w:id="20"/>
      <w:bookmarkEnd w:id="21"/>
      <w:r>
        <w:rPr>
          <w:rFonts w:hint="eastAsia" w:ascii="宋体" w:hAnsi="宋体" w:cs="宋体"/>
          <w:color w:val="000000" w:themeColor="text1"/>
          <w:sz w:val="24"/>
          <w:szCs w:val="24"/>
          <w14:textFill>
            <w14:solidFill>
              <w14:schemeClr w14:val="tx1"/>
            </w14:solidFill>
          </w14:textFill>
        </w:rPr>
        <w:t>苏州太湖国家旅游度假区管委会食堂外包服务</w:t>
      </w:r>
    </w:p>
    <w:p w14:paraId="1FDBC162">
      <w:pPr>
        <w:spacing w:line="360" w:lineRule="auto"/>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三、采购预算：</w:t>
      </w:r>
      <w:r>
        <w:rPr>
          <w:rFonts w:hint="eastAsia" w:ascii="宋体" w:hAnsi="宋体" w:cs="宋体"/>
          <w:bCs/>
          <w:color w:val="000000" w:themeColor="text1"/>
          <w:sz w:val="24"/>
          <w:szCs w:val="24"/>
          <w14:textFill>
            <w14:solidFill>
              <w14:schemeClr w14:val="tx1"/>
            </w14:solidFill>
          </w14:textFill>
        </w:rPr>
        <w:t>人民币壹佰玖拾叁万元整（¥1930000.00）</w:t>
      </w:r>
    </w:p>
    <w:p w14:paraId="4C969E33">
      <w:pPr>
        <w:spacing w:line="360" w:lineRule="auto"/>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四、合同履行期限：</w:t>
      </w:r>
      <w:r>
        <w:rPr>
          <w:rFonts w:hint="eastAsia" w:ascii="宋体" w:hAnsi="宋体" w:cs="宋体"/>
          <w:color w:val="000000" w:themeColor="text1"/>
          <w:sz w:val="24"/>
          <w:szCs w:val="24"/>
          <w:lang w:val="en-US" w:eastAsia="zh-CN"/>
          <w14:textFill>
            <w14:solidFill>
              <w14:schemeClr w14:val="tx1"/>
            </w14:solidFill>
          </w14:textFill>
        </w:rPr>
        <w:t>一</w:t>
      </w:r>
      <w:r>
        <w:rPr>
          <w:rFonts w:hint="eastAsia" w:ascii="宋体" w:hAnsi="宋体" w:cs="宋体"/>
          <w:color w:val="000000" w:themeColor="text1"/>
          <w:sz w:val="24"/>
          <w:szCs w:val="24"/>
          <w14:textFill>
            <w14:solidFill>
              <w14:schemeClr w14:val="tx1"/>
            </w14:solidFill>
          </w14:textFill>
        </w:rPr>
        <w:t>年（自合同签订之日起）</w:t>
      </w:r>
    </w:p>
    <w:p w14:paraId="493FDCF3">
      <w:pPr>
        <w:spacing w:line="360" w:lineRule="auto"/>
        <w:ind w:firstLine="482"/>
        <w:rPr>
          <w:rStyle w:val="253"/>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五、</w:t>
      </w:r>
      <w:r>
        <w:rPr>
          <w:rStyle w:val="253"/>
          <w:rFonts w:hint="eastAsia" w:ascii="宋体" w:hAnsi="宋体" w:cs="宋体"/>
          <w:b/>
          <w:bCs/>
          <w:color w:val="000000" w:themeColor="text1"/>
          <w:sz w:val="24"/>
          <w:szCs w:val="24"/>
          <w14:textFill>
            <w14:solidFill>
              <w14:schemeClr w14:val="tx1"/>
            </w14:solidFill>
          </w14:textFill>
        </w:rPr>
        <w:t>采购需求：</w:t>
      </w:r>
    </w:p>
    <w:p w14:paraId="320C28A0">
      <w:pPr>
        <w:widowControl/>
        <w:spacing w:line="360" w:lineRule="auto"/>
        <w:ind w:firstLine="480"/>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（一）项目概况：</w:t>
      </w:r>
    </w:p>
    <w:p w14:paraId="177F4D81">
      <w:pPr>
        <w:widowControl/>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1、食堂每天用餐人数约</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560</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人 [包含机关工作人员、国资公司工作人员、后勤服务人员等]。</w:t>
      </w:r>
    </w:p>
    <w:p w14:paraId="09CD1D5E">
      <w:pPr>
        <w:widowControl/>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2、提供用餐范围及标准：</w:t>
      </w:r>
    </w:p>
    <w:p w14:paraId="1CEC47E9">
      <w:pPr>
        <w:widowControl/>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1）供餐时间为每日早餐、午餐、加班餐</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值班餐</w:t>
      </w:r>
      <w:r>
        <w:rPr>
          <w:rFonts w:hint="eastAsia" w:ascii="宋体" w:hAnsi="宋体" w:cs="宋体"/>
          <w:color w:val="000000" w:themeColor="text1"/>
          <w:sz w:val="24"/>
          <w:szCs w:val="24"/>
          <w14:textFill>
            <w14:solidFill>
              <w14:schemeClr w14:val="tx1"/>
            </w14:solidFill>
          </w14:textFill>
        </w:rPr>
        <w:t>。</w:t>
      </w:r>
    </w:p>
    <w:p w14:paraId="2F8F884B">
      <w:pPr>
        <w:widowControl/>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2）大食堂就餐标准：食堂每日早餐需提供粥、面食、点心等；午餐至少提供三个大荤、三个小荤、三个素菜、白米饭及免费汤供工作人员挑选，另外准备季节性特殊产品，如鲜肉月饼、自制卤菜等。</w:t>
      </w:r>
    </w:p>
    <w:p w14:paraId="175D2645">
      <w:pPr>
        <w:widowControl/>
        <w:numPr>
          <w:ilvl w:val="255"/>
          <w:numId w:val="0"/>
        </w:numPr>
        <w:spacing w:line="360" w:lineRule="auto"/>
        <w:ind w:firstLine="482"/>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3、本项目为食堂服务外包：包括服务人员全部费用（工资、社保、福利等）、燃气能耗、维保维修、物料、清洁等费用。</w:t>
      </w:r>
    </w:p>
    <w:p w14:paraId="49970BBB">
      <w:pPr>
        <w:widowControl/>
        <w:numPr>
          <w:ilvl w:val="255"/>
          <w:numId w:val="0"/>
        </w:numPr>
        <w:spacing w:line="360" w:lineRule="auto"/>
        <w:ind w:firstLine="480"/>
        <w:jc w:val="left"/>
        <w:rPr>
          <w:rFonts w:hint="eastAsia" w:ascii="宋体" w:hAnsi="宋体" w:cs="宋体"/>
          <w:b/>
          <w:bCs/>
          <w:color w:val="000000" w:themeColor="text1"/>
          <w:sz w:val="24"/>
          <w:szCs w:val="24"/>
          <w:lang w:bidi="ar"/>
          <w14:textFill>
            <w14:solidFill>
              <w14:schemeClr w14:val="tx1"/>
            </w14:solidFill>
          </w14:textFill>
        </w:rPr>
      </w:pPr>
      <w:bookmarkStart w:id="32" w:name="_GoBack"/>
      <w:bookmarkEnd w:id="32"/>
      <w:r>
        <w:rPr>
          <w:rFonts w:hint="eastAsia" w:ascii="宋体" w:hAnsi="宋体" w:cs="宋体"/>
          <w:b/>
          <w:bCs/>
          <w:color w:val="000000" w:themeColor="text1"/>
          <w:sz w:val="24"/>
          <w:szCs w:val="24"/>
          <w:lang w:bidi="ar"/>
          <w14:textFill>
            <w14:solidFill>
              <w14:schemeClr w14:val="tx1"/>
            </w14:solidFill>
          </w14:textFill>
        </w:rPr>
        <w:t>（二）项目人员配置要求：</w:t>
      </w:r>
    </w:p>
    <w:p w14:paraId="42A9D58E">
      <w:pPr>
        <w:widowControl/>
        <w:numPr>
          <w:ilvl w:val="255"/>
          <w:numId w:val="0"/>
        </w:numPr>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本项目人员配置不得少于</w:t>
      </w:r>
      <w:r>
        <w:rPr>
          <w:rFonts w:hint="eastAsia" w:ascii="宋体" w:hAnsi="宋体" w:cs="宋体"/>
          <w:color w:val="000000" w:themeColor="text1"/>
          <w:sz w:val="24"/>
          <w:szCs w:val="24"/>
          <w:lang w:val="en-US" w:eastAsia="zh-CN" w:bidi="ar"/>
          <w14:textFill>
            <w14:solidFill>
              <w14:schemeClr w14:val="tx1"/>
            </w14:solidFill>
          </w14:textFill>
        </w:rPr>
        <w:t>18</w:t>
      </w:r>
      <w:r>
        <w:rPr>
          <w:rFonts w:hint="eastAsia" w:ascii="宋体" w:hAnsi="宋体" w:cs="宋体"/>
          <w:color w:val="000000" w:themeColor="text1"/>
          <w:sz w:val="24"/>
          <w:szCs w:val="24"/>
          <w:lang w:bidi="ar"/>
          <w14:textFill>
            <w14:solidFill>
              <w14:schemeClr w14:val="tx1"/>
            </w14:solidFill>
          </w14:textFill>
        </w:rPr>
        <w:t>人，服务人员统一着装，其中经营服务方应指定1名项目负责人进行驻食堂管理，负责食堂日常管理工作，服从采购单位管理并对完成任务负总责；除配备1 名主厨外至少配备3名副厨，</w:t>
      </w:r>
      <w:r>
        <w:rPr>
          <w:rFonts w:hint="eastAsia" w:ascii="宋体" w:hAnsi="宋体" w:cs="宋体"/>
          <w:color w:val="000000" w:themeColor="text1"/>
          <w:sz w:val="24"/>
          <w:szCs w:val="24"/>
          <w:lang w:eastAsia="zh-CN" w:bidi="ar"/>
          <w14:textFill>
            <w14:solidFill>
              <w14:schemeClr w14:val="tx1"/>
            </w14:solidFill>
          </w14:textFill>
        </w:rPr>
        <w:t>帮厨</w:t>
      </w:r>
      <w:r>
        <w:rPr>
          <w:rFonts w:hint="eastAsia" w:ascii="宋体" w:hAnsi="宋体" w:cs="宋体"/>
          <w:color w:val="000000" w:themeColor="text1"/>
          <w:sz w:val="24"/>
          <w:szCs w:val="24"/>
          <w:lang w:bidi="ar"/>
          <w14:textFill>
            <w14:solidFill>
              <w14:schemeClr w14:val="tx1"/>
            </w14:solidFill>
          </w14:textFill>
        </w:rPr>
        <w:t xml:space="preserve">至少 </w:t>
      </w:r>
      <w:r>
        <w:rPr>
          <w:rFonts w:hint="eastAsia" w:ascii="宋体" w:hAnsi="宋体" w:cs="宋体"/>
          <w:color w:val="000000" w:themeColor="text1"/>
          <w:sz w:val="24"/>
          <w:szCs w:val="24"/>
          <w:lang w:val="en-US" w:eastAsia="zh-CN" w:bidi="ar"/>
          <w14:textFill>
            <w14:solidFill>
              <w14:schemeClr w14:val="tx1"/>
            </w14:solidFill>
          </w14:textFill>
        </w:rPr>
        <w:t>4</w:t>
      </w:r>
      <w:r>
        <w:rPr>
          <w:rFonts w:hint="eastAsia" w:ascii="宋体" w:hAnsi="宋体" w:cs="宋体"/>
          <w:color w:val="000000" w:themeColor="text1"/>
          <w:sz w:val="24"/>
          <w:szCs w:val="24"/>
          <w:lang w:bidi="ar"/>
          <w14:textFill>
            <w14:solidFill>
              <w14:schemeClr w14:val="tx1"/>
            </w14:solidFill>
          </w14:textFill>
        </w:rPr>
        <w:t xml:space="preserve"> 人，服务员至少</w:t>
      </w:r>
      <w:r>
        <w:rPr>
          <w:rFonts w:hint="eastAsia" w:ascii="宋体" w:hAnsi="宋体" w:cs="宋体"/>
          <w:color w:val="000000" w:themeColor="text1"/>
          <w:sz w:val="24"/>
          <w:szCs w:val="24"/>
          <w:lang w:val="en-US" w:eastAsia="zh-CN" w:bidi="ar"/>
          <w14:textFill>
            <w14:solidFill>
              <w14:schemeClr w14:val="tx1"/>
            </w14:solidFill>
          </w14:textFill>
        </w:rPr>
        <w:t>5</w:t>
      </w:r>
      <w:r>
        <w:rPr>
          <w:rFonts w:hint="eastAsia" w:ascii="宋体" w:hAnsi="宋体" w:cs="宋体"/>
          <w:color w:val="000000" w:themeColor="text1"/>
          <w:sz w:val="24"/>
          <w:szCs w:val="24"/>
          <w:lang w:bidi="ar"/>
          <w14:textFill>
            <w14:solidFill>
              <w14:schemeClr w14:val="tx1"/>
            </w14:solidFill>
          </w14:textFill>
        </w:rPr>
        <w:t xml:space="preserve"> 人，勤杂工至少</w:t>
      </w:r>
      <w:r>
        <w:rPr>
          <w:rFonts w:hint="eastAsia" w:ascii="宋体" w:hAnsi="宋体" w:cs="宋体"/>
          <w:color w:val="000000" w:themeColor="text1"/>
          <w:sz w:val="24"/>
          <w:szCs w:val="24"/>
          <w:lang w:val="en-US" w:eastAsia="zh-CN" w:bidi="ar"/>
          <w14:textFill>
            <w14:solidFill>
              <w14:schemeClr w14:val="tx1"/>
            </w14:solidFill>
          </w14:textFill>
        </w:rPr>
        <w:t>4</w:t>
      </w:r>
      <w:r>
        <w:rPr>
          <w:rFonts w:hint="eastAsia" w:ascii="宋体" w:hAnsi="宋体" w:cs="宋体"/>
          <w:color w:val="000000" w:themeColor="text1"/>
          <w:sz w:val="24"/>
          <w:szCs w:val="24"/>
          <w:lang w:bidi="ar"/>
          <w14:textFill>
            <w14:solidFill>
              <w14:schemeClr w14:val="tx1"/>
            </w14:solidFill>
          </w14:textFill>
        </w:rPr>
        <w:t>人。</w:t>
      </w:r>
    </w:p>
    <w:tbl>
      <w:tblPr>
        <w:tblStyle w:val="47"/>
        <w:tblW w:w="9571" w:type="dxa"/>
        <w:jc w:val="center"/>
        <w:tblLayout w:type="fixed"/>
        <w:tblCellMar>
          <w:top w:w="0" w:type="dxa"/>
          <w:left w:w="108" w:type="dxa"/>
          <w:bottom w:w="0" w:type="dxa"/>
          <w:right w:w="108" w:type="dxa"/>
        </w:tblCellMar>
      </w:tblPr>
      <w:tblGrid>
        <w:gridCol w:w="687"/>
        <w:gridCol w:w="1517"/>
        <w:gridCol w:w="2370"/>
        <w:gridCol w:w="1230"/>
        <w:gridCol w:w="3767"/>
      </w:tblGrid>
      <w:tr w14:paraId="15505697">
        <w:tblPrEx>
          <w:tblCellMar>
            <w:top w:w="0" w:type="dxa"/>
            <w:left w:w="108" w:type="dxa"/>
            <w:bottom w:w="0" w:type="dxa"/>
            <w:right w:w="108" w:type="dxa"/>
          </w:tblCellMar>
        </w:tblPrEx>
        <w:trPr>
          <w:trHeight w:val="280" w:hRule="atLeast"/>
          <w:jc w:val="center"/>
        </w:trPr>
        <w:tc>
          <w:tcPr>
            <w:tcW w:w="687" w:type="dxa"/>
            <w:tcBorders>
              <w:top w:val="single" w:color="auto" w:sz="4" w:space="0"/>
              <w:left w:val="single" w:color="auto" w:sz="4" w:space="0"/>
              <w:bottom w:val="single" w:color="auto" w:sz="4" w:space="0"/>
              <w:right w:val="single" w:color="auto" w:sz="4" w:space="0"/>
            </w:tcBorders>
          </w:tcPr>
          <w:p w14:paraId="08729383">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序号</w:t>
            </w:r>
          </w:p>
        </w:tc>
        <w:tc>
          <w:tcPr>
            <w:tcW w:w="1517" w:type="dxa"/>
            <w:tcBorders>
              <w:top w:val="single" w:color="auto" w:sz="4" w:space="0"/>
              <w:left w:val="single" w:color="auto" w:sz="4" w:space="0"/>
              <w:bottom w:val="single" w:color="auto" w:sz="4" w:space="0"/>
              <w:right w:val="single" w:color="auto" w:sz="4" w:space="0"/>
            </w:tcBorders>
            <w:vAlign w:val="center"/>
          </w:tcPr>
          <w:p w14:paraId="2E91C3C9">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岗位</w:t>
            </w:r>
          </w:p>
        </w:tc>
        <w:tc>
          <w:tcPr>
            <w:tcW w:w="2370" w:type="dxa"/>
            <w:tcBorders>
              <w:top w:val="single" w:color="auto" w:sz="4" w:space="0"/>
              <w:left w:val="single" w:color="auto" w:sz="4" w:space="0"/>
              <w:bottom w:val="single" w:color="auto" w:sz="4" w:space="0"/>
              <w:right w:val="single" w:color="auto" w:sz="4" w:space="0"/>
            </w:tcBorders>
            <w:vAlign w:val="center"/>
          </w:tcPr>
          <w:p w14:paraId="2910BC87">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年龄要求</w:t>
            </w:r>
          </w:p>
        </w:tc>
        <w:tc>
          <w:tcPr>
            <w:tcW w:w="1230" w:type="dxa"/>
            <w:tcBorders>
              <w:top w:val="single" w:color="auto" w:sz="4" w:space="0"/>
              <w:left w:val="single" w:color="auto" w:sz="4" w:space="0"/>
              <w:bottom w:val="single" w:color="auto" w:sz="4" w:space="0"/>
              <w:right w:val="single" w:color="auto" w:sz="4" w:space="0"/>
            </w:tcBorders>
            <w:vAlign w:val="center"/>
          </w:tcPr>
          <w:p w14:paraId="021D5DF7">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人数</w:t>
            </w:r>
          </w:p>
        </w:tc>
        <w:tc>
          <w:tcPr>
            <w:tcW w:w="3767" w:type="dxa"/>
            <w:tcBorders>
              <w:top w:val="single" w:color="auto" w:sz="4" w:space="0"/>
              <w:left w:val="single" w:color="auto" w:sz="4" w:space="0"/>
              <w:bottom w:val="single" w:color="auto" w:sz="4" w:space="0"/>
              <w:right w:val="single" w:color="auto" w:sz="4" w:space="0"/>
            </w:tcBorders>
            <w:vAlign w:val="center"/>
          </w:tcPr>
          <w:p w14:paraId="3BAA74D1">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基本要求</w:t>
            </w:r>
          </w:p>
        </w:tc>
      </w:tr>
      <w:tr w14:paraId="35509CB8">
        <w:tblPrEx>
          <w:tblCellMar>
            <w:top w:w="0" w:type="dxa"/>
            <w:left w:w="108" w:type="dxa"/>
            <w:bottom w:w="0" w:type="dxa"/>
            <w:right w:w="108" w:type="dxa"/>
          </w:tblCellMar>
        </w:tblPrEx>
        <w:trPr>
          <w:trHeight w:val="545" w:hRule="atLeast"/>
          <w:jc w:val="center"/>
        </w:trPr>
        <w:tc>
          <w:tcPr>
            <w:tcW w:w="687" w:type="dxa"/>
            <w:tcBorders>
              <w:top w:val="single" w:color="auto" w:sz="4" w:space="0"/>
              <w:left w:val="single" w:color="auto" w:sz="4" w:space="0"/>
              <w:bottom w:val="single" w:color="auto" w:sz="4" w:space="0"/>
              <w:right w:val="single" w:color="auto" w:sz="4" w:space="0"/>
            </w:tcBorders>
            <w:vAlign w:val="center"/>
          </w:tcPr>
          <w:p w14:paraId="46168F1C">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1</w:t>
            </w:r>
          </w:p>
        </w:tc>
        <w:tc>
          <w:tcPr>
            <w:tcW w:w="1517" w:type="dxa"/>
            <w:tcBorders>
              <w:top w:val="single" w:color="auto" w:sz="4" w:space="0"/>
              <w:left w:val="single" w:color="auto" w:sz="4" w:space="0"/>
              <w:bottom w:val="single" w:color="auto" w:sz="4" w:space="0"/>
              <w:right w:val="single" w:color="auto" w:sz="4" w:space="0"/>
            </w:tcBorders>
            <w:vAlign w:val="center"/>
          </w:tcPr>
          <w:p w14:paraId="6A7CFE1C">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项目负责人</w:t>
            </w:r>
          </w:p>
        </w:tc>
        <w:tc>
          <w:tcPr>
            <w:tcW w:w="2370" w:type="dxa"/>
            <w:tcBorders>
              <w:top w:val="single" w:color="auto" w:sz="4" w:space="0"/>
              <w:left w:val="single" w:color="auto" w:sz="4" w:space="0"/>
              <w:bottom w:val="single" w:color="auto" w:sz="4" w:space="0"/>
              <w:right w:val="single" w:color="auto" w:sz="4" w:space="0"/>
            </w:tcBorders>
            <w:vAlign w:val="center"/>
          </w:tcPr>
          <w:p w14:paraId="582D6950">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35-55周岁</w:t>
            </w:r>
          </w:p>
        </w:tc>
        <w:tc>
          <w:tcPr>
            <w:tcW w:w="1230" w:type="dxa"/>
            <w:tcBorders>
              <w:top w:val="single" w:color="auto" w:sz="4" w:space="0"/>
              <w:left w:val="single" w:color="auto" w:sz="4" w:space="0"/>
              <w:bottom w:val="single" w:color="auto" w:sz="4" w:space="0"/>
              <w:right w:val="single" w:color="auto" w:sz="4" w:space="0"/>
            </w:tcBorders>
            <w:vAlign w:val="center"/>
          </w:tcPr>
          <w:p w14:paraId="612E068A">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1</w:t>
            </w:r>
          </w:p>
        </w:tc>
        <w:tc>
          <w:tcPr>
            <w:tcW w:w="3767" w:type="dxa"/>
            <w:tcBorders>
              <w:top w:val="single" w:color="auto" w:sz="4" w:space="0"/>
              <w:left w:val="single" w:color="auto" w:sz="4" w:space="0"/>
              <w:bottom w:val="single" w:color="auto" w:sz="4" w:space="0"/>
              <w:right w:val="single" w:color="auto" w:sz="4" w:space="0"/>
            </w:tcBorders>
            <w:vAlign w:val="center"/>
          </w:tcPr>
          <w:p w14:paraId="3DBDCC3A">
            <w:pPr>
              <w:pStyle w:val="346"/>
              <w:spacing w:line="400" w:lineRule="exact"/>
              <w:rPr>
                <w:rFonts w:hint="eastAsia" w:hAnsi="宋体" w:eastAsia="宋体" w:cs="宋体"/>
                <w:color w:val="000000"/>
                <w:kern w:val="0"/>
                <w:sz w:val="24"/>
                <w:szCs w:val="24"/>
              </w:rPr>
            </w:pPr>
            <w:r>
              <w:rPr>
                <w:rFonts w:hint="eastAsia" w:hAnsi="宋体" w:eastAsia="宋体" w:cs="宋体"/>
                <w:color w:val="000000"/>
                <w:kern w:val="0"/>
                <w:sz w:val="24"/>
                <w:szCs w:val="24"/>
              </w:rPr>
              <w:t>身体健康，</w:t>
            </w:r>
            <w:r>
              <w:rPr>
                <w:rFonts w:hint="eastAsia" w:hAnsi="宋体" w:eastAsia="宋体" w:cs="宋体"/>
                <w:color w:val="000000" w:themeColor="text1"/>
                <w:sz w:val="24"/>
                <w:szCs w:val="24"/>
                <w:lang w:bidi="ar"/>
                <w14:textFill>
                  <w14:solidFill>
                    <w14:schemeClr w14:val="tx1"/>
                  </w14:solidFill>
                </w14:textFill>
              </w:rPr>
              <w:t>具有有效的健康证，具有经营企事业食堂或餐饮2年以上的经历。全面主持食堂的日常工作，负责管理食堂的一切工作。</w:t>
            </w:r>
          </w:p>
        </w:tc>
      </w:tr>
      <w:tr w14:paraId="6BA3E032">
        <w:tblPrEx>
          <w:tblCellMar>
            <w:top w:w="0" w:type="dxa"/>
            <w:left w:w="108" w:type="dxa"/>
            <w:bottom w:w="0" w:type="dxa"/>
            <w:right w:w="108" w:type="dxa"/>
          </w:tblCellMar>
        </w:tblPrEx>
        <w:trPr>
          <w:trHeight w:val="1120" w:hRule="atLeast"/>
          <w:jc w:val="center"/>
        </w:trPr>
        <w:tc>
          <w:tcPr>
            <w:tcW w:w="687" w:type="dxa"/>
            <w:tcBorders>
              <w:top w:val="single" w:color="auto" w:sz="4" w:space="0"/>
              <w:left w:val="single" w:color="auto" w:sz="4" w:space="0"/>
              <w:bottom w:val="single" w:color="auto" w:sz="4" w:space="0"/>
              <w:right w:val="single" w:color="auto" w:sz="4" w:space="0"/>
            </w:tcBorders>
            <w:vAlign w:val="center"/>
          </w:tcPr>
          <w:p w14:paraId="70991BE7">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2</w:t>
            </w:r>
          </w:p>
        </w:tc>
        <w:tc>
          <w:tcPr>
            <w:tcW w:w="1517" w:type="dxa"/>
            <w:tcBorders>
              <w:top w:val="single" w:color="auto" w:sz="4" w:space="0"/>
              <w:left w:val="single" w:color="auto" w:sz="4" w:space="0"/>
              <w:bottom w:val="single" w:color="auto" w:sz="4" w:space="0"/>
              <w:right w:val="single" w:color="auto" w:sz="4" w:space="0"/>
            </w:tcBorders>
            <w:vAlign w:val="center"/>
          </w:tcPr>
          <w:p w14:paraId="3CD05DB0">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主厨</w:t>
            </w:r>
          </w:p>
        </w:tc>
        <w:tc>
          <w:tcPr>
            <w:tcW w:w="2370" w:type="dxa"/>
            <w:tcBorders>
              <w:top w:val="single" w:color="auto" w:sz="4" w:space="0"/>
              <w:left w:val="single" w:color="auto" w:sz="4" w:space="0"/>
              <w:bottom w:val="single" w:color="auto" w:sz="4" w:space="0"/>
              <w:right w:val="single" w:color="auto" w:sz="4" w:space="0"/>
            </w:tcBorders>
            <w:vAlign w:val="center"/>
          </w:tcPr>
          <w:p w14:paraId="20A6EAA7">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30-60周岁</w:t>
            </w:r>
          </w:p>
        </w:tc>
        <w:tc>
          <w:tcPr>
            <w:tcW w:w="1230" w:type="dxa"/>
            <w:tcBorders>
              <w:top w:val="single" w:color="auto" w:sz="4" w:space="0"/>
              <w:left w:val="single" w:color="auto" w:sz="4" w:space="0"/>
              <w:bottom w:val="single" w:color="auto" w:sz="4" w:space="0"/>
              <w:right w:val="single" w:color="auto" w:sz="4" w:space="0"/>
            </w:tcBorders>
            <w:vAlign w:val="center"/>
          </w:tcPr>
          <w:p w14:paraId="3E84C79C">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1</w:t>
            </w:r>
          </w:p>
        </w:tc>
        <w:tc>
          <w:tcPr>
            <w:tcW w:w="3767" w:type="dxa"/>
            <w:tcBorders>
              <w:top w:val="single" w:color="auto" w:sz="4" w:space="0"/>
              <w:left w:val="single" w:color="auto" w:sz="4" w:space="0"/>
              <w:bottom w:val="single" w:color="auto" w:sz="4" w:space="0"/>
              <w:right w:val="single" w:color="auto" w:sz="4" w:space="0"/>
            </w:tcBorders>
            <w:vAlign w:val="center"/>
          </w:tcPr>
          <w:p w14:paraId="06EA7555">
            <w:pPr>
              <w:pStyle w:val="346"/>
              <w:spacing w:line="400" w:lineRule="exact"/>
              <w:rPr>
                <w:rFonts w:hint="eastAsia" w:hAnsi="宋体" w:eastAsia="宋体" w:cs="宋体"/>
                <w:color w:val="000000"/>
                <w:kern w:val="0"/>
                <w:sz w:val="24"/>
                <w:szCs w:val="24"/>
              </w:rPr>
            </w:pPr>
            <w:r>
              <w:rPr>
                <w:rFonts w:hint="eastAsia" w:hAnsi="宋体" w:eastAsia="宋体" w:cs="宋体"/>
                <w:color w:val="000000"/>
                <w:kern w:val="0"/>
                <w:sz w:val="24"/>
                <w:szCs w:val="24"/>
              </w:rPr>
              <w:t>身体健康，</w:t>
            </w:r>
            <w:r>
              <w:rPr>
                <w:rFonts w:hint="eastAsia" w:hAnsi="宋体" w:eastAsia="宋体" w:cs="宋体"/>
                <w:color w:val="000000" w:themeColor="text1"/>
                <w:sz w:val="24"/>
                <w:szCs w:val="24"/>
                <w:lang w:bidi="ar"/>
                <w14:textFill>
                  <w14:solidFill>
                    <w14:schemeClr w14:val="tx1"/>
                  </w14:solidFill>
                </w14:textFill>
              </w:rPr>
              <w:t>具有有效的健康证，具有3年以上厨房工作经验，精通中餐烹饪方法，并熟悉相关食品卫生法知识。</w:t>
            </w:r>
          </w:p>
        </w:tc>
      </w:tr>
      <w:tr w14:paraId="38477E22">
        <w:tblPrEx>
          <w:tblCellMar>
            <w:top w:w="0" w:type="dxa"/>
            <w:left w:w="108" w:type="dxa"/>
            <w:bottom w:w="0" w:type="dxa"/>
            <w:right w:w="108" w:type="dxa"/>
          </w:tblCellMar>
        </w:tblPrEx>
        <w:trPr>
          <w:trHeight w:val="454" w:hRule="atLeast"/>
          <w:jc w:val="center"/>
        </w:trPr>
        <w:tc>
          <w:tcPr>
            <w:tcW w:w="687" w:type="dxa"/>
            <w:tcBorders>
              <w:top w:val="single" w:color="auto" w:sz="4" w:space="0"/>
              <w:left w:val="single" w:color="auto" w:sz="4" w:space="0"/>
              <w:bottom w:val="single" w:color="auto" w:sz="4" w:space="0"/>
              <w:right w:val="single" w:color="auto" w:sz="4" w:space="0"/>
            </w:tcBorders>
            <w:vAlign w:val="center"/>
          </w:tcPr>
          <w:p w14:paraId="08DCBF5A">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3</w:t>
            </w:r>
          </w:p>
        </w:tc>
        <w:tc>
          <w:tcPr>
            <w:tcW w:w="1517" w:type="dxa"/>
            <w:tcBorders>
              <w:top w:val="single" w:color="auto" w:sz="4" w:space="0"/>
              <w:left w:val="single" w:color="auto" w:sz="4" w:space="0"/>
              <w:bottom w:val="single" w:color="auto" w:sz="4" w:space="0"/>
              <w:right w:val="single" w:color="auto" w:sz="4" w:space="0"/>
            </w:tcBorders>
            <w:vAlign w:val="center"/>
          </w:tcPr>
          <w:p w14:paraId="17A58370">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副厨</w:t>
            </w:r>
          </w:p>
        </w:tc>
        <w:tc>
          <w:tcPr>
            <w:tcW w:w="2370" w:type="dxa"/>
            <w:tcBorders>
              <w:top w:val="single" w:color="auto" w:sz="4" w:space="0"/>
              <w:left w:val="single" w:color="auto" w:sz="4" w:space="0"/>
              <w:bottom w:val="single" w:color="auto" w:sz="4" w:space="0"/>
              <w:right w:val="single" w:color="auto" w:sz="4" w:space="0"/>
            </w:tcBorders>
            <w:vAlign w:val="center"/>
          </w:tcPr>
          <w:p w14:paraId="43B02BD1">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30-60周岁</w:t>
            </w:r>
          </w:p>
        </w:tc>
        <w:tc>
          <w:tcPr>
            <w:tcW w:w="1230" w:type="dxa"/>
            <w:tcBorders>
              <w:top w:val="single" w:color="auto" w:sz="4" w:space="0"/>
              <w:left w:val="single" w:color="auto" w:sz="4" w:space="0"/>
              <w:bottom w:val="single" w:color="auto" w:sz="4" w:space="0"/>
              <w:right w:val="single" w:color="auto" w:sz="4" w:space="0"/>
            </w:tcBorders>
            <w:vAlign w:val="center"/>
          </w:tcPr>
          <w:p w14:paraId="588DB961">
            <w:pPr>
              <w:pStyle w:val="346"/>
              <w:spacing w:line="400" w:lineRule="exact"/>
              <w:jc w:val="center"/>
              <w:rPr>
                <w:rFonts w:hint="eastAsia" w:hAnsi="宋体" w:eastAsia="宋体" w:cs="宋体"/>
                <w:color w:val="000000"/>
                <w:kern w:val="0"/>
                <w:sz w:val="24"/>
                <w:szCs w:val="24"/>
                <w:lang w:eastAsia="zh-CN"/>
              </w:rPr>
            </w:pPr>
            <w:r>
              <w:rPr>
                <w:rFonts w:hint="eastAsia" w:hAnsi="宋体" w:eastAsia="宋体" w:cs="宋体"/>
                <w:color w:val="000000"/>
                <w:kern w:val="0"/>
                <w:sz w:val="24"/>
                <w:szCs w:val="24"/>
                <w:lang w:val="en-US" w:eastAsia="zh-CN"/>
              </w:rPr>
              <w:t>3</w:t>
            </w:r>
          </w:p>
        </w:tc>
        <w:tc>
          <w:tcPr>
            <w:tcW w:w="3767" w:type="dxa"/>
            <w:tcBorders>
              <w:top w:val="single" w:color="auto" w:sz="4" w:space="0"/>
              <w:left w:val="single" w:color="auto" w:sz="4" w:space="0"/>
              <w:bottom w:val="single" w:color="auto" w:sz="4" w:space="0"/>
              <w:right w:val="single" w:color="auto" w:sz="4" w:space="0"/>
            </w:tcBorders>
            <w:vAlign w:val="center"/>
          </w:tcPr>
          <w:p w14:paraId="500DB0E1">
            <w:pPr>
              <w:pStyle w:val="346"/>
              <w:spacing w:line="400" w:lineRule="exact"/>
              <w:rPr>
                <w:rFonts w:hint="eastAsia" w:hAnsi="宋体" w:eastAsia="宋体" w:cs="宋体"/>
                <w:color w:val="000000"/>
                <w:kern w:val="0"/>
                <w:sz w:val="24"/>
                <w:szCs w:val="24"/>
              </w:rPr>
            </w:pPr>
            <w:r>
              <w:rPr>
                <w:rFonts w:hint="eastAsia" w:hAnsi="宋体" w:eastAsia="宋体" w:cs="宋体"/>
                <w:color w:val="000000"/>
                <w:kern w:val="0"/>
                <w:sz w:val="24"/>
                <w:szCs w:val="24"/>
              </w:rPr>
              <w:t>身体健康，</w:t>
            </w:r>
            <w:r>
              <w:rPr>
                <w:rFonts w:hint="eastAsia" w:hAnsi="宋体" w:eastAsia="宋体" w:cs="宋体"/>
                <w:color w:val="000000" w:themeColor="text1"/>
                <w:sz w:val="24"/>
                <w:szCs w:val="24"/>
                <w:lang w:bidi="ar"/>
                <w14:textFill>
                  <w14:solidFill>
                    <w14:schemeClr w14:val="tx1"/>
                  </w14:solidFill>
                </w14:textFill>
              </w:rPr>
              <w:t>具有有效的健康证，具有3年以上厨房工作经验，精通中餐烹饪方法，并熟悉相关食品卫生法知识。</w:t>
            </w:r>
          </w:p>
        </w:tc>
      </w:tr>
      <w:tr w14:paraId="68434876">
        <w:tblPrEx>
          <w:tblCellMar>
            <w:top w:w="0" w:type="dxa"/>
            <w:left w:w="108" w:type="dxa"/>
            <w:bottom w:w="0" w:type="dxa"/>
            <w:right w:w="108" w:type="dxa"/>
          </w:tblCellMar>
        </w:tblPrEx>
        <w:trPr>
          <w:trHeight w:val="624" w:hRule="atLeast"/>
          <w:jc w:val="center"/>
        </w:trPr>
        <w:tc>
          <w:tcPr>
            <w:tcW w:w="687" w:type="dxa"/>
            <w:tcBorders>
              <w:top w:val="single" w:color="auto" w:sz="4" w:space="0"/>
              <w:left w:val="single" w:color="auto" w:sz="4" w:space="0"/>
              <w:bottom w:val="single" w:color="auto" w:sz="4" w:space="0"/>
              <w:right w:val="single" w:color="auto" w:sz="4" w:space="0"/>
            </w:tcBorders>
            <w:vAlign w:val="center"/>
          </w:tcPr>
          <w:p w14:paraId="29BEA263">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4</w:t>
            </w:r>
          </w:p>
        </w:tc>
        <w:tc>
          <w:tcPr>
            <w:tcW w:w="1517" w:type="dxa"/>
            <w:tcBorders>
              <w:top w:val="single" w:color="auto" w:sz="4" w:space="0"/>
              <w:left w:val="single" w:color="auto" w:sz="4" w:space="0"/>
              <w:bottom w:val="single" w:color="auto" w:sz="4" w:space="0"/>
              <w:right w:val="single" w:color="auto" w:sz="4" w:space="0"/>
            </w:tcBorders>
            <w:vAlign w:val="center"/>
          </w:tcPr>
          <w:p w14:paraId="1168871C">
            <w:pPr>
              <w:pStyle w:val="346"/>
              <w:spacing w:line="400" w:lineRule="exact"/>
              <w:jc w:val="center"/>
              <w:rPr>
                <w:rFonts w:hint="eastAsia" w:hAnsi="宋体" w:eastAsia="宋体" w:cs="宋体"/>
                <w:color w:val="000000"/>
                <w:kern w:val="0"/>
                <w:sz w:val="24"/>
                <w:szCs w:val="24"/>
                <w:lang w:eastAsia="zh-CN"/>
              </w:rPr>
            </w:pPr>
            <w:r>
              <w:rPr>
                <w:rFonts w:hint="eastAsia" w:hAnsi="宋体" w:eastAsia="宋体" w:cs="宋体"/>
                <w:color w:val="000000" w:themeColor="text1"/>
                <w:sz w:val="24"/>
                <w:szCs w:val="24"/>
                <w:lang w:eastAsia="zh-CN" w:bidi="ar"/>
                <w14:textFill>
                  <w14:solidFill>
                    <w14:schemeClr w14:val="tx1"/>
                  </w14:solidFill>
                </w14:textFill>
              </w:rPr>
              <w:t>帮厨</w:t>
            </w:r>
          </w:p>
        </w:tc>
        <w:tc>
          <w:tcPr>
            <w:tcW w:w="2370" w:type="dxa"/>
            <w:tcBorders>
              <w:top w:val="single" w:color="auto" w:sz="4" w:space="0"/>
              <w:left w:val="single" w:color="auto" w:sz="4" w:space="0"/>
              <w:bottom w:val="single" w:color="auto" w:sz="4" w:space="0"/>
              <w:right w:val="single" w:color="auto" w:sz="4" w:space="0"/>
            </w:tcBorders>
            <w:vAlign w:val="center"/>
          </w:tcPr>
          <w:p w14:paraId="7213FA29">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25-60周岁</w:t>
            </w:r>
          </w:p>
        </w:tc>
        <w:tc>
          <w:tcPr>
            <w:tcW w:w="1230" w:type="dxa"/>
            <w:tcBorders>
              <w:top w:val="single" w:color="auto" w:sz="4" w:space="0"/>
              <w:left w:val="single" w:color="auto" w:sz="4" w:space="0"/>
              <w:bottom w:val="single" w:color="auto" w:sz="4" w:space="0"/>
              <w:right w:val="single" w:color="auto" w:sz="4" w:space="0"/>
            </w:tcBorders>
            <w:vAlign w:val="center"/>
          </w:tcPr>
          <w:p w14:paraId="0370F18E">
            <w:pPr>
              <w:pStyle w:val="346"/>
              <w:spacing w:line="400" w:lineRule="exact"/>
              <w:jc w:val="center"/>
              <w:rPr>
                <w:rFonts w:hint="eastAsia" w:hAnsi="宋体" w:eastAsia="宋体" w:cs="宋体"/>
                <w:color w:val="000000"/>
                <w:kern w:val="0"/>
                <w:sz w:val="24"/>
                <w:szCs w:val="24"/>
                <w:lang w:eastAsia="zh-CN"/>
              </w:rPr>
            </w:pPr>
            <w:r>
              <w:rPr>
                <w:rFonts w:hint="eastAsia" w:hAnsi="宋体" w:eastAsia="宋体" w:cs="宋体"/>
                <w:color w:val="000000"/>
                <w:kern w:val="0"/>
                <w:sz w:val="24"/>
                <w:szCs w:val="24"/>
                <w:lang w:val="en-US" w:eastAsia="zh-CN"/>
              </w:rPr>
              <w:t>4</w:t>
            </w:r>
          </w:p>
        </w:tc>
        <w:tc>
          <w:tcPr>
            <w:tcW w:w="3767" w:type="dxa"/>
            <w:tcBorders>
              <w:top w:val="single" w:color="auto" w:sz="4" w:space="0"/>
              <w:left w:val="single" w:color="auto" w:sz="4" w:space="0"/>
              <w:bottom w:val="single" w:color="auto" w:sz="4" w:space="0"/>
              <w:right w:val="single" w:color="auto" w:sz="4" w:space="0"/>
            </w:tcBorders>
            <w:vAlign w:val="center"/>
          </w:tcPr>
          <w:p w14:paraId="1EEF9567">
            <w:pPr>
              <w:pStyle w:val="346"/>
              <w:spacing w:line="400" w:lineRule="exact"/>
              <w:rPr>
                <w:rFonts w:hint="eastAsia" w:hAnsi="宋体" w:eastAsia="宋体" w:cs="宋体"/>
                <w:color w:val="000000"/>
                <w:kern w:val="0"/>
                <w:sz w:val="24"/>
                <w:szCs w:val="24"/>
              </w:rPr>
            </w:pPr>
            <w:r>
              <w:rPr>
                <w:rFonts w:hint="eastAsia" w:hAnsi="宋体" w:eastAsia="宋体" w:cs="宋体"/>
                <w:color w:val="000000"/>
                <w:kern w:val="0"/>
                <w:sz w:val="24"/>
                <w:szCs w:val="24"/>
              </w:rPr>
              <w:t>身体健康，</w:t>
            </w:r>
            <w:r>
              <w:rPr>
                <w:rFonts w:hint="eastAsia" w:hAnsi="宋体" w:eastAsia="宋体" w:cs="宋体"/>
                <w:color w:val="000000" w:themeColor="text1"/>
                <w:sz w:val="24"/>
                <w:szCs w:val="24"/>
                <w:lang w:bidi="ar"/>
                <w14:textFill>
                  <w14:solidFill>
                    <w14:schemeClr w14:val="tx1"/>
                  </w14:solidFill>
                </w14:textFill>
              </w:rPr>
              <w:t>具有有效的健康证，具有1年以上厨房工作经验并熟悉相关食品卫生法知识。</w:t>
            </w:r>
          </w:p>
        </w:tc>
      </w:tr>
      <w:tr w14:paraId="1E122370">
        <w:tblPrEx>
          <w:tblCellMar>
            <w:top w:w="0" w:type="dxa"/>
            <w:left w:w="108" w:type="dxa"/>
            <w:bottom w:w="0" w:type="dxa"/>
            <w:right w:w="108" w:type="dxa"/>
          </w:tblCellMar>
        </w:tblPrEx>
        <w:trPr>
          <w:trHeight w:val="1085" w:hRule="atLeast"/>
          <w:jc w:val="center"/>
        </w:trPr>
        <w:tc>
          <w:tcPr>
            <w:tcW w:w="687" w:type="dxa"/>
            <w:tcBorders>
              <w:top w:val="single" w:color="auto" w:sz="4" w:space="0"/>
              <w:left w:val="single" w:color="auto" w:sz="4" w:space="0"/>
              <w:bottom w:val="single" w:color="auto" w:sz="4" w:space="0"/>
              <w:right w:val="single" w:color="auto" w:sz="4" w:space="0"/>
            </w:tcBorders>
            <w:vAlign w:val="center"/>
          </w:tcPr>
          <w:p w14:paraId="783FD1F9">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5</w:t>
            </w:r>
          </w:p>
        </w:tc>
        <w:tc>
          <w:tcPr>
            <w:tcW w:w="1517" w:type="dxa"/>
            <w:tcBorders>
              <w:top w:val="single" w:color="auto" w:sz="4" w:space="0"/>
              <w:left w:val="single" w:color="auto" w:sz="4" w:space="0"/>
              <w:bottom w:val="single" w:color="auto" w:sz="4" w:space="0"/>
              <w:right w:val="single" w:color="auto" w:sz="4" w:space="0"/>
            </w:tcBorders>
            <w:vAlign w:val="center"/>
          </w:tcPr>
          <w:p w14:paraId="43672801">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服务员</w:t>
            </w:r>
          </w:p>
        </w:tc>
        <w:tc>
          <w:tcPr>
            <w:tcW w:w="2370" w:type="dxa"/>
            <w:tcBorders>
              <w:top w:val="single" w:color="auto" w:sz="4" w:space="0"/>
              <w:left w:val="single" w:color="auto" w:sz="4" w:space="0"/>
              <w:bottom w:val="single" w:color="auto" w:sz="4" w:space="0"/>
              <w:right w:val="single" w:color="auto" w:sz="4" w:space="0"/>
            </w:tcBorders>
            <w:vAlign w:val="center"/>
          </w:tcPr>
          <w:p w14:paraId="67769397">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20-55周岁</w:t>
            </w:r>
          </w:p>
        </w:tc>
        <w:tc>
          <w:tcPr>
            <w:tcW w:w="1230" w:type="dxa"/>
            <w:tcBorders>
              <w:top w:val="single" w:color="auto" w:sz="4" w:space="0"/>
              <w:left w:val="single" w:color="auto" w:sz="4" w:space="0"/>
              <w:bottom w:val="single" w:color="auto" w:sz="4" w:space="0"/>
              <w:right w:val="single" w:color="auto" w:sz="4" w:space="0"/>
            </w:tcBorders>
            <w:vAlign w:val="center"/>
          </w:tcPr>
          <w:p w14:paraId="4B08F0E8">
            <w:pPr>
              <w:pStyle w:val="346"/>
              <w:spacing w:line="400" w:lineRule="exact"/>
              <w:jc w:val="center"/>
              <w:rPr>
                <w:rFonts w:hint="eastAsia" w:hAnsi="宋体" w:eastAsia="宋体" w:cs="宋体"/>
                <w:color w:val="000000"/>
                <w:kern w:val="0"/>
                <w:sz w:val="24"/>
                <w:szCs w:val="24"/>
                <w:lang w:eastAsia="zh-CN"/>
              </w:rPr>
            </w:pPr>
            <w:r>
              <w:rPr>
                <w:rFonts w:hint="eastAsia" w:hAnsi="宋体" w:eastAsia="宋体" w:cs="宋体"/>
                <w:color w:val="000000"/>
                <w:kern w:val="0"/>
                <w:sz w:val="24"/>
                <w:szCs w:val="24"/>
                <w:lang w:val="en-US" w:eastAsia="zh-CN"/>
              </w:rPr>
              <w:t>5</w:t>
            </w:r>
          </w:p>
        </w:tc>
        <w:tc>
          <w:tcPr>
            <w:tcW w:w="3767" w:type="dxa"/>
            <w:tcBorders>
              <w:top w:val="single" w:color="auto" w:sz="4" w:space="0"/>
              <w:left w:val="single" w:color="auto" w:sz="4" w:space="0"/>
              <w:bottom w:val="single" w:color="auto" w:sz="4" w:space="0"/>
              <w:right w:val="single" w:color="auto" w:sz="4" w:space="0"/>
            </w:tcBorders>
            <w:vAlign w:val="center"/>
          </w:tcPr>
          <w:p w14:paraId="310EC116">
            <w:pPr>
              <w:pStyle w:val="346"/>
              <w:spacing w:line="400" w:lineRule="exact"/>
              <w:rPr>
                <w:rFonts w:hint="eastAsia" w:hAnsi="宋体" w:eastAsia="宋体" w:cs="宋体"/>
                <w:color w:val="000000"/>
                <w:kern w:val="0"/>
                <w:sz w:val="24"/>
                <w:szCs w:val="24"/>
              </w:rPr>
            </w:pPr>
            <w:r>
              <w:rPr>
                <w:rFonts w:hint="eastAsia" w:hAnsi="宋体" w:eastAsia="宋体" w:cs="宋体"/>
                <w:color w:val="000000"/>
                <w:kern w:val="0"/>
                <w:sz w:val="24"/>
                <w:szCs w:val="24"/>
              </w:rPr>
              <w:t>身体健康，</w:t>
            </w:r>
            <w:r>
              <w:rPr>
                <w:rFonts w:hint="eastAsia" w:hAnsi="宋体" w:eastAsia="宋体" w:cs="宋体"/>
                <w:color w:val="000000" w:themeColor="text1"/>
                <w:sz w:val="24"/>
                <w:szCs w:val="24"/>
                <w:lang w:bidi="ar"/>
                <w14:textFill>
                  <w14:solidFill>
                    <w14:schemeClr w14:val="tx1"/>
                  </w14:solidFill>
                </w14:textFill>
              </w:rPr>
              <w:t>具有有效的健康证，</w:t>
            </w:r>
            <w:r>
              <w:rPr>
                <w:rFonts w:hint="eastAsia" w:hAnsi="宋体" w:eastAsia="宋体" w:cs="宋体"/>
                <w:color w:val="000000"/>
                <w:kern w:val="0"/>
                <w:sz w:val="24"/>
                <w:szCs w:val="24"/>
              </w:rPr>
              <w:t>五官端正，有餐饮行业工作经验，普通话熟练，有责任心，有亲和力、有较好的整理归纳和沟通的能力。</w:t>
            </w:r>
          </w:p>
        </w:tc>
      </w:tr>
      <w:tr w14:paraId="2433AD4E">
        <w:tblPrEx>
          <w:tblCellMar>
            <w:top w:w="0" w:type="dxa"/>
            <w:left w:w="108" w:type="dxa"/>
            <w:bottom w:w="0" w:type="dxa"/>
            <w:right w:w="108" w:type="dxa"/>
          </w:tblCellMar>
        </w:tblPrEx>
        <w:trPr>
          <w:trHeight w:val="609" w:hRule="atLeast"/>
          <w:jc w:val="center"/>
        </w:trPr>
        <w:tc>
          <w:tcPr>
            <w:tcW w:w="687" w:type="dxa"/>
            <w:tcBorders>
              <w:top w:val="single" w:color="auto" w:sz="4" w:space="0"/>
              <w:left w:val="single" w:color="auto" w:sz="4" w:space="0"/>
              <w:bottom w:val="single" w:color="auto" w:sz="4" w:space="0"/>
              <w:right w:val="single" w:color="auto" w:sz="4" w:space="0"/>
            </w:tcBorders>
            <w:vAlign w:val="center"/>
          </w:tcPr>
          <w:p w14:paraId="38E64D3D">
            <w:pPr>
              <w:pStyle w:val="346"/>
              <w:spacing w:line="400" w:lineRule="exact"/>
              <w:jc w:val="center"/>
              <w:rPr>
                <w:rFonts w:hint="eastAsia" w:hAnsi="宋体" w:eastAsia="宋体" w:cs="宋体"/>
                <w:color w:val="000000"/>
                <w:kern w:val="0"/>
                <w:sz w:val="24"/>
                <w:szCs w:val="24"/>
                <w:lang w:eastAsia="zh-CN"/>
              </w:rPr>
            </w:pPr>
            <w:r>
              <w:rPr>
                <w:rFonts w:hint="eastAsia" w:hAnsi="宋体" w:eastAsia="宋体" w:cs="宋体"/>
                <w:color w:val="000000"/>
                <w:kern w:val="0"/>
                <w:sz w:val="24"/>
                <w:szCs w:val="24"/>
                <w:lang w:val="en-US" w:eastAsia="zh-CN"/>
              </w:rPr>
              <w:t>6</w:t>
            </w:r>
          </w:p>
        </w:tc>
        <w:tc>
          <w:tcPr>
            <w:tcW w:w="1517" w:type="dxa"/>
            <w:tcBorders>
              <w:top w:val="single" w:color="auto" w:sz="4" w:space="0"/>
              <w:left w:val="single" w:color="auto" w:sz="4" w:space="0"/>
              <w:bottom w:val="single" w:color="auto" w:sz="4" w:space="0"/>
              <w:right w:val="single" w:color="auto" w:sz="4" w:space="0"/>
            </w:tcBorders>
            <w:vAlign w:val="center"/>
          </w:tcPr>
          <w:p w14:paraId="762DF6EC">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themeColor="text1"/>
                <w:sz w:val="24"/>
                <w:szCs w:val="24"/>
                <w:lang w:bidi="ar"/>
                <w14:textFill>
                  <w14:solidFill>
                    <w14:schemeClr w14:val="tx1"/>
                  </w14:solidFill>
                </w14:textFill>
              </w:rPr>
              <w:t>勤杂工</w:t>
            </w:r>
          </w:p>
        </w:tc>
        <w:tc>
          <w:tcPr>
            <w:tcW w:w="2370" w:type="dxa"/>
            <w:tcBorders>
              <w:top w:val="single" w:color="auto" w:sz="4" w:space="0"/>
              <w:left w:val="single" w:color="auto" w:sz="4" w:space="0"/>
              <w:bottom w:val="single" w:color="auto" w:sz="4" w:space="0"/>
              <w:right w:val="single" w:color="auto" w:sz="4" w:space="0"/>
            </w:tcBorders>
            <w:vAlign w:val="center"/>
          </w:tcPr>
          <w:p w14:paraId="5C66ACCD">
            <w:pPr>
              <w:pStyle w:val="346"/>
              <w:spacing w:line="400" w:lineRule="exact"/>
              <w:jc w:val="center"/>
              <w:rPr>
                <w:rFonts w:hint="eastAsia" w:hAnsi="宋体" w:eastAsia="宋体" w:cs="宋体"/>
                <w:color w:val="000000"/>
                <w:kern w:val="0"/>
                <w:sz w:val="24"/>
                <w:szCs w:val="24"/>
              </w:rPr>
            </w:pPr>
            <w:r>
              <w:rPr>
                <w:rFonts w:hint="eastAsia" w:hAnsi="宋体" w:eastAsia="宋体" w:cs="宋体"/>
                <w:color w:val="000000"/>
                <w:kern w:val="0"/>
                <w:sz w:val="24"/>
                <w:szCs w:val="24"/>
              </w:rPr>
              <w:t>20-55周岁</w:t>
            </w:r>
          </w:p>
        </w:tc>
        <w:tc>
          <w:tcPr>
            <w:tcW w:w="1230" w:type="dxa"/>
            <w:tcBorders>
              <w:top w:val="single" w:color="auto" w:sz="4" w:space="0"/>
              <w:left w:val="single" w:color="auto" w:sz="4" w:space="0"/>
              <w:bottom w:val="single" w:color="auto" w:sz="4" w:space="0"/>
              <w:right w:val="single" w:color="auto" w:sz="4" w:space="0"/>
            </w:tcBorders>
            <w:vAlign w:val="center"/>
          </w:tcPr>
          <w:p w14:paraId="6A00120E">
            <w:pPr>
              <w:pStyle w:val="346"/>
              <w:spacing w:line="400" w:lineRule="exact"/>
              <w:jc w:val="center"/>
              <w:rPr>
                <w:rFonts w:hint="eastAsia" w:hAnsi="宋体" w:eastAsia="宋体" w:cs="宋体"/>
                <w:color w:val="000000"/>
                <w:kern w:val="0"/>
                <w:sz w:val="24"/>
                <w:szCs w:val="24"/>
                <w:lang w:eastAsia="zh-CN"/>
              </w:rPr>
            </w:pPr>
            <w:r>
              <w:rPr>
                <w:rFonts w:hint="eastAsia" w:hAnsi="宋体" w:eastAsia="宋体" w:cs="宋体"/>
                <w:color w:val="000000"/>
                <w:kern w:val="0"/>
                <w:sz w:val="24"/>
                <w:szCs w:val="24"/>
                <w:lang w:val="en-US" w:eastAsia="zh-CN"/>
              </w:rPr>
              <w:t>4</w:t>
            </w:r>
          </w:p>
        </w:tc>
        <w:tc>
          <w:tcPr>
            <w:tcW w:w="3767" w:type="dxa"/>
            <w:tcBorders>
              <w:top w:val="single" w:color="auto" w:sz="4" w:space="0"/>
              <w:left w:val="single" w:color="auto" w:sz="4" w:space="0"/>
              <w:bottom w:val="single" w:color="auto" w:sz="4" w:space="0"/>
              <w:right w:val="single" w:color="auto" w:sz="4" w:space="0"/>
            </w:tcBorders>
            <w:vAlign w:val="center"/>
          </w:tcPr>
          <w:p w14:paraId="1FC19E45">
            <w:pPr>
              <w:pStyle w:val="346"/>
              <w:spacing w:line="400" w:lineRule="exact"/>
              <w:rPr>
                <w:rFonts w:hint="eastAsia" w:hAnsi="宋体" w:eastAsia="宋体" w:cs="宋体"/>
                <w:color w:val="000000" w:themeColor="text1"/>
                <w:sz w:val="24"/>
                <w:szCs w:val="24"/>
                <w:lang w:bidi="ar"/>
                <w14:textFill>
                  <w14:solidFill>
                    <w14:schemeClr w14:val="tx1"/>
                  </w14:solidFill>
                </w14:textFill>
              </w:rPr>
            </w:pPr>
            <w:r>
              <w:rPr>
                <w:rFonts w:hint="eastAsia" w:hAnsi="宋体" w:eastAsia="宋体" w:cs="宋体"/>
                <w:color w:val="000000"/>
                <w:kern w:val="0"/>
                <w:sz w:val="24"/>
                <w:szCs w:val="24"/>
              </w:rPr>
              <w:t>身体健康、</w:t>
            </w:r>
            <w:r>
              <w:rPr>
                <w:rFonts w:hint="eastAsia" w:hAnsi="宋体" w:eastAsia="宋体" w:cs="宋体"/>
                <w:color w:val="000000" w:themeColor="text1"/>
                <w:sz w:val="24"/>
                <w:szCs w:val="24"/>
                <w:lang w:bidi="ar"/>
                <w14:textFill>
                  <w14:solidFill>
                    <w14:schemeClr w14:val="tx1"/>
                  </w14:solidFill>
                </w14:textFill>
              </w:rPr>
              <w:t>具有有效的健康证，</w:t>
            </w:r>
          </w:p>
          <w:p w14:paraId="61E18838">
            <w:pPr>
              <w:pStyle w:val="346"/>
              <w:spacing w:line="400" w:lineRule="exact"/>
              <w:rPr>
                <w:rFonts w:hint="eastAsia" w:hAnsi="宋体" w:eastAsia="宋体" w:cs="宋体"/>
                <w:color w:val="000000"/>
                <w:kern w:val="0"/>
                <w:sz w:val="24"/>
                <w:szCs w:val="24"/>
              </w:rPr>
            </w:pPr>
            <w:r>
              <w:rPr>
                <w:rFonts w:hint="eastAsia" w:hAnsi="宋体" w:eastAsia="宋体" w:cs="宋体"/>
                <w:color w:val="000000" w:themeColor="text1"/>
                <w:sz w:val="24"/>
                <w:szCs w:val="24"/>
                <w:lang w:bidi="ar"/>
                <w14:textFill>
                  <w14:solidFill>
                    <w14:schemeClr w14:val="tx1"/>
                  </w14:solidFill>
                </w14:textFill>
              </w:rPr>
              <w:t>工作要勤恳踏实，有工作责任心，配合食堂勤杂工作。</w:t>
            </w:r>
          </w:p>
        </w:tc>
      </w:tr>
    </w:tbl>
    <w:p w14:paraId="6D8C3E75">
      <w:pPr>
        <w:pStyle w:val="3"/>
        <w:rPr>
          <w:rFonts w:hint="eastAsia" w:ascii="宋体" w:hAnsi="宋体" w:eastAsia="宋体" w:cs="宋体"/>
          <w:color w:val="000000" w:themeColor="text1"/>
          <w:sz w:val="24"/>
          <w:szCs w:val="24"/>
          <w:lang w:bidi="ar"/>
          <w14:textFill>
            <w14:solidFill>
              <w14:schemeClr w14:val="tx1"/>
            </w14:solidFill>
          </w14:textFill>
        </w:rPr>
      </w:pPr>
    </w:p>
    <w:p w14:paraId="38450664">
      <w:pPr>
        <w:widowControl/>
        <w:numPr>
          <w:ilvl w:val="0"/>
          <w:numId w:val="3"/>
        </w:numPr>
        <w:spacing w:line="360" w:lineRule="auto"/>
        <w:ind w:firstLine="480"/>
        <w:jc w:val="left"/>
        <w:rPr>
          <w:rFonts w:hint="eastAsia" w:ascii="宋体" w:hAnsi="宋体" w:cs="宋体"/>
          <w:b/>
          <w:bCs/>
          <w:color w:val="000000" w:themeColor="text1"/>
          <w:sz w:val="24"/>
          <w:szCs w:val="24"/>
          <w:lang w:bidi="ar"/>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各岗位具体工作要求：</w:t>
      </w:r>
    </w:p>
    <w:p w14:paraId="4B12F5C8">
      <w:pPr>
        <w:widowControl/>
        <w:numPr>
          <w:ilvl w:val="255"/>
          <w:numId w:val="0"/>
        </w:numPr>
        <w:spacing w:line="360" w:lineRule="auto"/>
        <w:ind w:firstLine="480" w:firstLineChars="20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项目负责人要求：全面主持食堂的日常工作，负责管理食堂的一切工作。具有经营企事业食堂或餐饮2年以上的经历，并能组织一定规模和质量的操作队伍，具备良好的心态，较好的组织、沟通能力，较强的执行力和处理突发事件的高效综合能力与应变能力；具有较好的能源控制意识与方法，能为公司产生最大的效率回馈；具有食品安全的管理意识和不断完善的经营理念。负责并管理食堂工作，具有团队建设、处事和谐的能力，协调并检查各班组间工作任务的落实情况及存在的问题，向上级领导汇报并提出改进意见，使厨房各环节的工作正常运行。虚心听取用餐人员的意见和要求，不断提高菜品的质量，满足采购单位的需求。每天检查各班组的卫生情况和厨师的仪容仪表、出勤情况及遵守规章制度情况。 </w:t>
      </w:r>
    </w:p>
    <w:p w14:paraId="316BD020">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2、主厨/副厨要求：要求年龄在30-6</w:t>
      </w:r>
      <w:r>
        <w:rPr>
          <w:rFonts w:hint="eastAsia" w:ascii="宋体" w:hAnsi="宋体" w:cs="宋体"/>
          <w:color w:val="000000" w:themeColor="text1"/>
          <w:sz w:val="24"/>
          <w:szCs w:val="24"/>
          <w:lang w:val="en-US" w:eastAsia="zh-CN" w:bidi="ar"/>
          <w14:textFill>
            <w14:solidFill>
              <w14:schemeClr w14:val="tx1"/>
            </w14:solidFill>
          </w14:textFill>
        </w:rPr>
        <w:t>0</w:t>
      </w:r>
      <w:r>
        <w:rPr>
          <w:rFonts w:hint="eastAsia" w:ascii="宋体" w:hAnsi="宋体" w:cs="宋体"/>
          <w:color w:val="000000" w:themeColor="text1"/>
          <w:sz w:val="24"/>
          <w:szCs w:val="24"/>
          <w:lang w:bidi="ar"/>
          <w14:textFill>
            <w14:solidFill>
              <w14:schemeClr w14:val="tx1"/>
            </w14:solidFill>
          </w14:textFill>
        </w:rPr>
        <w:t>周岁，具有有效的健康证，无犯罪记录，具有3年以上厨房工作经验，精通中餐烹饪方法，并熟悉相关食品卫生法知识。工作要勤恳踏实，有工作责任心，根据食堂的情况及当天的用餐情况，验收货品质量和数量，变质食品不下锅、不蒸煮、不烘烤。验收后向厨房有关人员分门别类交代清楚。根据用餐人数有计划的烧饭，全面检查菜肴的质量，减少并杜绝不符合规格、质量要求的成品和半成品，不断提高菜品的质量，满足采购单位的需求。检查所购食品有无合格证和检疫证明，验收记录妥善保存以备检查。</w:t>
      </w:r>
    </w:p>
    <w:p w14:paraId="101C26A2">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3、帮厨要求：要求年龄在25-6</w:t>
      </w:r>
      <w:r>
        <w:rPr>
          <w:rFonts w:hint="eastAsia" w:ascii="宋体" w:hAnsi="宋体" w:cs="宋体"/>
          <w:color w:val="000000" w:themeColor="text1"/>
          <w:sz w:val="24"/>
          <w:szCs w:val="24"/>
          <w:lang w:val="en-US" w:eastAsia="zh-CN" w:bidi="ar"/>
          <w14:textFill>
            <w14:solidFill>
              <w14:schemeClr w14:val="tx1"/>
            </w14:solidFill>
          </w14:textFill>
        </w:rPr>
        <w:t>0</w:t>
      </w:r>
      <w:r>
        <w:rPr>
          <w:rFonts w:hint="eastAsia" w:ascii="宋体" w:hAnsi="宋体" w:cs="宋体"/>
          <w:color w:val="000000" w:themeColor="text1"/>
          <w:sz w:val="24"/>
          <w:szCs w:val="24"/>
          <w:lang w:bidi="ar"/>
          <w14:textFill>
            <w14:solidFill>
              <w14:schemeClr w14:val="tx1"/>
            </w14:solidFill>
          </w14:textFill>
        </w:rPr>
        <w:t>周岁，具有有效的健康证，无犯罪记录，具有1年以上厨房工作经验并熟悉相关食品卫生法知识。工作要勤恳踏实，有工作责任心，</w:t>
      </w:r>
      <w:r>
        <w:rPr>
          <w:rFonts w:hint="eastAsia" w:ascii="宋体" w:hAnsi="宋体" w:cs="宋体"/>
          <w:color w:val="000000"/>
          <w:sz w:val="24"/>
          <w:szCs w:val="24"/>
        </w:rPr>
        <w:t>配合厨师工作计划和岗位安排，重点对菜品质量、品种等方面有较好的把握。</w:t>
      </w:r>
    </w:p>
    <w:p w14:paraId="2302C183">
      <w:pPr>
        <w:widowControl/>
        <w:numPr>
          <w:ilvl w:val="255"/>
          <w:numId w:val="0"/>
        </w:numPr>
        <w:spacing w:line="360" w:lineRule="auto"/>
        <w:ind w:firstLine="480" w:firstLineChars="20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4、服务员</w:t>
      </w:r>
      <w:r>
        <w:rPr>
          <w:rFonts w:hint="eastAsia" w:ascii="宋体" w:hAnsi="宋体" w:cs="宋体"/>
          <w:color w:val="000000" w:themeColor="text1"/>
          <w:sz w:val="24"/>
          <w:szCs w:val="24"/>
          <w:lang w:val="en-US" w:eastAsia="zh-CN" w:bidi="ar"/>
          <w14:textFill>
            <w14:solidFill>
              <w14:schemeClr w14:val="tx1"/>
            </w14:solidFill>
          </w14:textFill>
        </w:rPr>
        <w:t>要求</w:t>
      </w:r>
      <w:r>
        <w:rPr>
          <w:rFonts w:hint="eastAsia" w:ascii="宋体" w:hAnsi="宋体" w:cs="宋体"/>
          <w:color w:val="000000" w:themeColor="text1"/>
          <w:sz w:val="24"/>
          <w:szCs w:val="24"/>
          <w:lang w:bidi="ar"/>
          <w14:textFill>
            <w14:solidFill>
              <w14:schemeClr w14:val="tx1"/>
            </w14:solidFill>
          </w14:textFill>
        </w:rPr>
        <w:t>：要求年龄在20-55周岁，具有有效的健康证，无犯罪记录。</w:t>
      </w:r>
      <w:r>
        <w:rPr>
          <w:rFonts w:hint="eastAsia" w:ascii="宋体" w:hAnsi="宋体" w:cs="宋体"/>
          <w:color w:val="000000"/>
          <w:sz w:val="24"/>
          <w:szCs w:val="24"/>
        </w:rPr>
        <w:t>有餐饮行业工作经验，普通话熟练，有责任心，有亲和力、有较好的整理归纳和沟通的能力。</w:t>
      </w:r>
      <w:r>
        <w:rPr>
          <w:rFonts w:hint="eastAsia" w:ascii="宋体" w:hAnsi="宋体" w:cs="宋体"/>
          <w:color w:val="000000" w:themeColor="text1"/>
          <w:sz w:val="24"/>
          <w:szCs w:val="24"/>
          <w:lang w:bidi="ar"/>
          <w14:textFill>
            <w14:solidFill>
              <w14:schemeClr w14:val="tx1"/>
            </w14:solidFill>
          </w14:textFill>
        </w:rPr>
        <w:t>服装穿戴整齐，男不留长发，女发不过肩，化妆淡雅大方。做好台面调料、牙签、餐巾、茶水等清洁卫生工作。禁止直接用手拿取食物及相关物品。用餐前餐具要集中摆放整齐，保持清洁，防止蝇叮，餐具内外保持干净、干燥。工作结束后做好台面、桌椅及地面的清扫、整理工作。</w:t>
      </w:r>
    </w:p>
    <w:p w14:paraId="3BC67BF5">
      <w:pPr>
        <w:widowControl/>
        <w:numPr>
          <w:ilvl w:val="255"/>
          <w:numId w:val="0"/>
        </w:numPr>
        <w:spacing w:line="360" w:lineRule="auto"/>
        <w:ind w:firstLine="480" w:firstLineChars="20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5、</w:t>
      </w:r>
      <w:r>
        <w:rPr>
          <w:rFonts w:hint="eastAsia" w:hAnsi="宋体" w:eastAsia="宋体" w:cs="宋体"/>
          <w:color w:val="000000" w:themeColor="text1"/>
          <w:sz w:val="24"/>
          <w:szCs w:val="24"/>
          <w:lang w:bidi="ar"/>
          <w14:textFill>
            <w14:solidFill>
              <w14:schemeClr w14:val="tx1"/>
            </w14:solidFill>
          </w14:textFill>
        </w:rPr>
        <w:t>勤杂工</w:t>
      </w:r>
      <w:r>
        <w:rPr>
          <w:rFonts w:hint="eastAsia" w:ascii="宋体" w:hAnsi="宋体" w:cs="宋体"/>
          <w:color w:val="000000" w:themeColor="text1"/>
          <w:sz w:val="24"/>
          <w:szCs w:val="24"/>
          <w:lang w:bidi="ar"/>
          <w14:textFill>
            <w14:solidFill>
              <w14:schemeClr w14:val="tx1"/>
            </w14:solidFill>
          </w14:textFill>
        </w:rPr>
        <w:t>要求：要求年龄在20-55周岁，具有有效的健康证，无犯罪记录。工作要勤恳踏实，有工作责任心，配合食堂勤杂工作，搞好砧墩、案板、地面的卫生和刀砧洁净与保养工作，本区域的灭蝇防蝇工作，管理好餐饮设备和设施，积极服从和努力完成交办的其他工作。</w:t>
      </w:r>
    </w:p>
    <w:p w14:paraId="488E36C7">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6、各岗位人员按岗位职责分别负责各项工作内容，具体投标单位在响应文件中需提供工作岗位职责制度以及各项管理规定。此外中标单位还需负责食堂日常保洁、水电气日常管理等职责。中标单位必须给上述人员按照国家有关规定支付工资和交纳正常的社会保险等。要充分考虑所有工作人员的值休、轮休、法定假日休息以及岗位顶班、日常机动人员的配备，以上所有费用均计入投标总价。</w:t>
      </w:r>
    </w:p>
    <w:p w14:paraId="12D842CB">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（四）其他要求：</w:t>
      </w:r>
    </w:p>
    <w:p w14:paraId="0D8718B3">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1、食品卫生监督检验制度</w:t>
      </w:r>
    </w:p>
    <w:p w14:paraId="12CB524A">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（1）成交单位应对工作人员进行健康检查，健康不合格者立即调离服务岗位，必须持健康证上岗。</w:t>
      </w:r>
    </w:p>
    <w:p w14:paraId="1D208A65">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（2）成交单位应经常开展食品卫生的宣传教育，宣传教育内容以食品卫生法规和食品卫生知识为主，以达到增强卫生意识和法制观念。</w:t>
      </w:r>
    </w:p>
    <w:p w14:paraId="046A104C">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（3）成交单位应坚持食品卫生的日常检查监督。做好食品生产现场的督导，督导食品从业人员把好食品的原料、加工制作和储存保管各环节的卫生质量关，严防食品污染。</w:t>
      </w:r>
    </w:p>
    <w:p w14:paraId="73FFF1A6">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（4）成交单位应坚持对食品进行留样登记，留样食品保留48小时，做好食品安全的可追溯性。</w:t>
      </w:r>
    </w:p>
    <w:p w14:paraId="3CE6566E">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（5）成交单位对主管部门执法检查人员的工作应积极配合，热情接待，并将检查情况及意见记录在案，及时报告项目经理。</w:t>
      </w:r>
    </w:p>
    <w:p w14:paraId="6B8E8DCE">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（6）对执法检查人员检查出的问题要立即监督整改，并通知工作人员，吸取教训，以免重犯。</w:t>
      </w:r>
    </w:p>
    <w:p w14:paraId="56E2FB7D">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2、食堂卫生制度</w:t>
      </w:r>
    </w:p>
    <w:p w14:paraId="5CD6DABA">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（1）遵守食堂服务人员卫生守则，保持良好的个人卫生。</w:t>
      </w:r>
    </w:p>
    <w:p w14:paraId="3991F620">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（2）保持食堂门、窗、桌、椅、工作台、备菜间等环境的清洁。</w:t>
      </w:r>
    </w:p>
    <w:p w14:paraId="2F9BFA53">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（3）做到开餐前认真清洁、开餐中随手清洁、开餐后及时整理。</w:t>
      </w:r>
    </w:p>
    <w:p w14:paraId="0DDF0DAF">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（4）服务中严格执行操作卫生要求。</w:t>
      </w:r>
    </w:p>
    <w:p w14:paraId="411CA9A6">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（5）做好餐具用具的清洗，消毒工作。</w:t>
      </w:r>
    </w:p>
    <w:p w14:paraId="03A50C31">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（6）采取有效安全的灭害措施，食堂内无苍蝇、蚊子、蟑螂、老鼠等虫害。</w:t>
      </w:r>
    </w:p>
    <w:p w14:paraId="6DD160D5">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（7）对各种传染病有长效的管理措施。</w:t>
      </w:r>
    </w:p>
    <w:p w14:paraId="147CAB97">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3、厨房卫生制度</w:t>
      </w:r>
    </w:p>
    <w:p w14:paraId="0DCF7C07">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（1）严格把好食品卫生关，认真执行食品卫生法规。</w:t>
      </w:r>
    </w:p>
    <w:p w14:paraId="6BD5C68C">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（2）进岗必须穿着整齐干净，做到白衣、白帽、不留指甲、不涂指甲油、不戴戒指、男不留长发、女发不披散。</w:t>
      </w:r>
    </w:p>
    <w:p w14:paraId="032ED6EF">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（3）所有食物不得着地堆放，荤素食品、工具分池清洗。</w:t>
      </w:r>
    </w:p>
    <w:p w14:paraId="36F83BDB">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（4）清洗后食品应放置在清洁容器内，不能接触地面、桌面。</w:t>
      </w:r>
    </w:p>
    <w:p w14:paraId="6C1D20C4">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（5）冰箱内食品应分类存放，做到生熟分开、荤素分开、成品与半成品分开，面点和菜点分开、鱼和肉分开，半成品进冰箱须覆盖保险膜，防止串味。</w:t>
      </w:r>
    </w:p>
    <w:p w14:paraId="347EF8BD">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（6）冰箱定期除尘除霜，冰箱清洗后做到无油垢、无异味、无血水。</w:t>
      </w:r>
    </w:p>
    <w:p w14:paraId="0619361E">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（7）厨房内用具设备清洁，橱柜、台面、抽屉整齐无垃圾、无蟑螂、无鼠迹。</w:t>
      </w:r>
    </w:p>
    <w:p w14:paraId="103DCD01">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（8）保持灶台清洁，无积垢、无残渣，地面无积水，地沟无垃圾、无臭味。工作台辅料、调料容器有盖。</w:t>
      </w:r>
    </w:p>
    <w:p w14:paraId="2DEE6A5E">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（9）做好收尾交接清洁卫生工作，做到所有食品进冰箱有遮盖、调料容器上盖、泔水垃圾倒清、用具容器放整齐。</w:t>
      </w:r>
    </w:p>
    <w:p w14:paraId="2E736B2C">
      <w:pPr>
        <w:widowControl/>
        <w:spacing w:line="360" w:lineRule="auto"/>
        <w:ind w:firstLine="480"/>
        <w:jc w:val="left"/>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（10）厨房卫生实行分工包干责任制，做到定时、定点、定人。每日一小扫，每周一次大扫。有防蝇、灭鼠设施，无虫害。每月开展一次卫生检查评。</w:t>
      </w:r>
    </w:p>
    <w:p w14:paraId="1CE3345A">
      <w:pPr>
        <w:widowControl/>
        <w:spacing w:line="360" w:lineRule="auto"/>
        <w:ind w:firstLine="482"/>
        <w:rPr>
          <w:rStyle w:val="253"/>
          <w:rFonts w:hint="eastAsia" w:ascii="宋体" w:hAnsi="宋体" w:cs="宋体"/>
          <w:b/>
          <w:bCs/>
          <w:color w:val="000000" w:themeColor="text1"/>
          <w:sz w:val="24"/>
          <w:szCs w:val="24"/>
          <w14:textFill>
            <w14:solidFill>
              <w14:schemeClr w14:val="tx1"/>
            </w14:solidFill>
          </w14:textFill>
        </w:rPr>
      </w:pPr>
      <w:r>
        <w:rPr>
          <w:rStyle w:val="253"/>
          <w:rFonts w:hint="eastAsia" w:ascii="宋体" w:hAnsi="宋体" w:cs="宋体"/>
          <w:b/>
          <w:bCs/>
          <w:color w:val="000000" w:themeColor="text1"/>
          <w:sz w:val="24"/>
          <w:szCs w:val="24"/>
          <w14:textFill>
            <w14:solidFill>
              <w14:schemeClr w14:val="tx1"/>
            </w14:solidFill>
          </w14:textFill>
        </w:rPr>
        <w:t>六、综合说明：</w:t>
      </w:r>
    </w:p>
    <w:p w14:paraId="535C3178">
      <w:pPr>
        <w:widowControl/>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采购文件提出的是最低限度的要求，并未对一切细节作出规定，也未充分引述全部有关标准和规范的条文，响应单位所提供的相关服务都应符合已颁布的现行的国家标准、行业标准和地方标准，并应达到或优于采购文件要求。</w:t>
      </w:r>
    </w:p>
    <w:p w14:paraId="12E29B18">
      <w:pPr>
        <w:widowControl/>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总报价应包括服务期内项目所需的管理费、人员基本工资、福利、服装费、加班费、体检费、社保、保险、利润、税金、政策性文件规定及合同包含的所有风险、责任等各项应有费用。二次响应报价为最终报价，除非因特殊原因并经买卖双方协商同意，响应单位不得再要求追加任何费用。同时，除非合同条款中另有规定，否则，响应单位所报价格在合同实施期间不因市场变化因素而变动。</w:t>
      </w:r>
    </w:p>
    <w:p w14:paraId="1A649AAC">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3、响应单位须对所要采购的全部内容进行报价，只投其中部分内容者，其响应文件将被拒绝，采购单位除支付本次采购项目的成交金额外不再承担其他任何费用。</w:t>
      </w:r>
    </w:p>
    <w:p w14:paraId="208E7FBE">
      <w:pPr>
        <w:pStyle w:val="2"/>
        <w:ind w:firstLine="480" w:firstLineChars="200"/>
        <w:rPr>
          <w:rFonts w:hint="eastAsia" w:cs="宋体"/>
          <w:color w:val="000000" w:themeColor="text1"/>
          <w:sz w:val="24"/>
          <w:lang w:val="en-US"/>
          <w14:textFill>
            <w14:solidFill>
              <w14:schemeClr w14:val="tx1"/>
            </w14:solidFill>
          </w14:textFill>
        </w:rPr>
      </w:pPr>
      <w:r>
        <w:rPr>
          <w:rFonts w:hint="eastAsia" w:cs="宋体"/>
          <w:color w:val="000000" w:themeColor="text1"/>
          <w:sz w:val="24"/>
          <w:lang w:val="en-US"/>
          <w14:textFill>
            <w14:solidFill>
              <w14:schemeClr w14:val="tx1"/>
            </w14:solidFill>
          </w14:textFill>
        </w:rPr>
        <w:t>4、响应单位必须给投标服务人员按照国家及苏州市的有关规定支付工资和交纳正常的社会保险等，相关服务人员与采购单位无任何劳动人事关系，用工事宜由中标供应商负责。报价不得违反《劳动法》相关规定，本项目的人员报价中须包含人员工资和社保费用等，其中人员工资部分不得低于且不得低于苏州市当前最低工资标准，社保缴费部分不得低于响应单位所在行政区域社保管理部门规定的当前最低缴费标准，否则响应文件无效。投标供应商在报价时应将在服务期限内人员工资和社保费用进行调整的情况包含在内，采购单位不再为此承担任何费用和责任。</w:t>
      </w:r>
    </w:p>
    <w:p w14:paraId="15C76BE6">
      <w:pPr>
        <w:pStyle w:val="3"/>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5、采购单位与外包服务人员不发生任何劳动和雇佣关系，外包人员由中标单位自行管理，中标单位和外包人员应遵守安全规章制度，若发生人身伤害等工伤事故，由中标单位自负，与采购单位无涉。</w:t>
      </w:r>
    </w:p>
    <w:p w14:paraId="1E832229">
      <w:pPr>
        <w:pStyle w:val="3"/>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6、采购单位有权检查监督中标单位人员外包服务质量，对不称职的工作人员有权要求中标单位在规定时间内更换，直至人选合格为止。</w:t>
      </w:r>
    </w:p>
    <w:p w14:paraId="27C23CF0">
      <w:pPr>
        <w:pStyle w:val="331"/>
        <w:ind w:firstLine="482"/>
        <w:rPr>
          <w:rFonts w:hint="eastAsia" w:ascii="宋体" w:hAnsi="宋体" w:cs="宋体"/>
          <w:b/>
          <w:color w:val="000000" w:themeColor="text1"/>
          <w:szCs w:val="24"/>
          <w14:textFill>
            <w14:solidFill>
              <w14:schemeClr w14:val="tx1"/>
            </w14:solidFill>
          </w14:textFill>
        </w:rPr>
      </w:pPr>
      <w:bookmarkStart w:id="22" w:name="_Toc30701"/>
      <w:bookmarkStart w:id="23" w:name="_Toc10240"/>
      <w:r>
        <w:rPr>
          <w:rFonts w:hint="eastAsia" w:ascii="宋体" w:hAnsi="宋体" w:cs="宋体"/>
          <w:b/>
          <w:color w:val="000000" w:themeColor="text1"/>
          <w:szCs w:val="24"/>
          <w:lang w:val="en-US"/>
          <w14:textFill>
            <w14:solidFill>
              <w14:schemeClr w14:val="tx1"/>
            </w14:solidFill>
          </w14:textFill>
        </w:rPr>
        <w:t>七</w:t>
      </w:r>
      <w:r>
        <w:rPr>
          <w:rFonts w:hint="eastAsia" w:ascii="宋体" w:hAnsi="宋体" w:cs="宋体"/>
          <w:b/>
          <w:color w:val="000000" w:themeColor="text1"/>
          <w:szCs w:val="24"/>
          <w14:textFill>
            <w14:solidFill>
              <w14:schemeClr w14:val="tx1"/>
            </w14:solidFill>
          </w14:textFill>
        </w:rPr>
        <w:t>、磋商有关说明：</w:t>
      </w:r>
      <w:bookmarkEnd w:id="22"/>
      <w:bookmarkEnd w:id="23"/>
    </w:p>
    <w:p w14:paraId="61A885F2">
      <w:pPr>
        <w:spacing w:line="360" w:lineRule="auto"/>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供应商在提交响应文件截止时间前，可以对所提交的响应文件进行补充、修改或者撤回，并书面通知采购代理机构。补充、修改的内容作为响应文件的组成部分。补充、修改的内容与响应文件不一致的，以补充、修改的内容为准。</w:t>
      </w:r>
    </w:p>
    <w:p w14:paraId="19278F0D">
      <w:pPr>
        <w:spacing w:line="360" w:lineRule="auto"/>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响应单位须具备独立完成本项目的能力。因此各响应单位可在响应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p>
    <w:p w14:paraId="1DA79C0C">
      <w:pPr>
        <w:spacing w:line="360" w:lineRule="auto"/>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成交单位必须保证全部投标资料的真实性，如有虚假或对招标文件所要求说明的情况故意隐瞒或虚报，视为不实质性响应采购文件，为无效响应。已成交的将取消成交资格，并按《中华人民共和国政府采购法》第七十七条“提供虚假材料谋取中标、成交”相关处理办法处理。</w:t>
      </w:r>
    </w:p>
    <w:p w14:paraId="421A4649">
      <w:pPr>
        <w:spacing w:line="360" w:lineRule="auto"/>
        <w:ind w:firstLine="480"/>
        <w:rPr>
          <w:rStyle w:val="247"/>
          <w:rFonts w:hint="eastAsia" w:ascii="宋体" w:hAnsi="宋体" w:cs="宋体"/>
          <w:b w:val="0"/>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4、成交单位因不可抗力因素不能继续履行项目的，应立即向采购单位提交书面说明及证明资料，由采购单位审定后报领导小组。成交单位因自身原因未能履约的，应依合同承担相应的违法责任。</w:t>
      </w:r>
    </w:p>
    <w:p w14:paraId="050734C4">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w:t>
      </w:r>
      <w:r>
        <w:rPr>
          <w:rFonts w:hint="eastAsia" w:ascii="宋体" w:hAnsi="宋体" w:cs="宋体"/>
          <w:color w:val="000000" w:themeColor="text1"/>
          <w:sz w:val="24"/>
          <w:szCs w:val="24"/>
          <w:lang w:val="zh-CN"/>
          <w14:textFill>
            <w14:solidFill>
              <w14:schemeClr w14:val="tx1"/>
            </w14:solidFill>
          </w14:textFill>
        </w:rPr>
        <w:t>、磋商说明：</w:t>
      </w:r>
    </w:p>
    <w:p w14:paraId="007FF94E">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（1）不符合供应商资格要求的响应文件将被认定为无效响应；</w:t>
      </w:r>
    </w:p>
    <w:p w14:paraId="488BDE5B">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（2）最终报价超过采购预算或最高限价的不能成交；</w:t>
      </w:r>
    </w:p>
    <w:p w14:paraId="38DE2BAB">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（3）响应文件签署不符合要求的，响应文件将被拒绝；</w:t>
      </w:r>
    </w:p>
    <w:p w14:paraId="3E3DFF8F">
      <w:pPr>
        <w:widowControl/>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（4）实质性响应磋商文件不满三家或进入二次报价的不满三家或二次报价在采购预算内不满三家的，磋商采购失败。</w:t>
      </w:r>
    </w:p>
    <w:p w14:paraId="6B81F2E1">
      <w:pPr>
        <w:widowControl/>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（5）不实质性响应采购文件的不能成交。</w:t>
      </w:r>
    </w:p>
    <w:p w14:paraId="734F8B16">
      <w:pPr>
        <w:pStyle w:val="19"/>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6、相关政策：</w:t>
      </w:r>
    </w:p>
    <w:p w14:paraId="4D97B3D1">
      <w:pPr>
        <w:spacing w:line="360" w:lineRule="auto"/>
        <w:ind w:firstLine="4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（1）根据苏州市财政局《关于贯彻执行绿色采购、促进残疾人就业和支持监狱企业发展有关政策的通知》（苏财购〔2019〕10号）规定，关于节能环保产品政府采购要求：</w:t>
      </w:r>
    </w:p>
    <w:p w14:paraId="4FDA3743">
      <w:pPr>
        <w:widowControl/>
        <w:spacing w:line="360" w:lineRule="auto"/>
        <w:ind w:right="-153" w:firstLine="42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次拟采购的产品属于《节能产品政府采购品目清单》中强制采购范围内产品，各响应单位应当提供获得国家确定的认证机构出具的、有效期之内的节能产品认证证书的产品，上述品目清单可通过“中国政府采购网”（http://www.ccgp.gov.cn）查询,并在响应文件内提供由国家确定的认证机构出具的、处于有效期之内的节能产品认证证书复印件，否则视为无效响应。</w:t>
      </w:r>
    </w:p>
    <w:p w14:paraId="0186D31F">
      <w:pPr>
        <w:widowControl/>
        <w:spacing w:line="360" w:lineRule="auto"/>
        <w:ind w:right="-153" w:firstLine="42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次拟采购的产品属于《节能产品政府采购品目清单》中优先采购范围内的产品、《环境标志产品政府采购品目清单》范围内的产品，鼓励各响应单位提供获得国家确定的认证机构出具的、有效期之内的节能产品、环境标志产品认证证书的产品，上述品目清单可通过“中国政府采购网”（http://www.ccgp.gov.cn）查询，并在响应文件内提供由国家确定的认证机构出具的、处于有效期之内的节能产品、环境标志产品认证证书复印件。</w:t>
      </w:r>
    </w:p>
    <w:p w14:paraId="2C5DEE35">
      <w:pPr>
        <w:spacing w:line="360" w:lineRule="auto"/>
        <w:ind w:right="-161"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p>
    <w:p w14:paraId="2A882599">
      <w:pPr>
        <w:spacing w:line="360" w:lineRule="auto"/>
        <w:ind w:right="-161"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（3）促进残疾人就业政策</w:t>
      </w:r>
    </w:p>
    <w:p w14:paraId="4417225B">
      <w:pPr>
        <w:spacing w:line="360" w:lineRule="auto"/>
        <w:ind w:right="-161"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根据《关于贯彻执行绿色采购、促进残疾人就业和支持监狱企业发展有关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单位为残疾人福利性单位的，采购单位或者其委托的采购代理机构应当随中标、成交结果同时公告其《残疾人福利性单位声明函》，接受社会监督。</w:t>
      </w:r>
    </w:p>
    <w:p w14:paraId="468DCEFE">
      <w:pPr>
        <w:spacing w:line="360" w:lineRule="auto"/>
        <w:ind w:right="-161"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（4）支持监狱企业发展政策</w:t>
      </w:r>
    </w:p>
    <w:p w14:paraId="494AC4D5">
      <w:pPr>
        <w:spacing w:line="360" w:lineRule="auto"/>
        <w:ind w:right="-161"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p>
    <w:p w14:paraId="546E020F">
      <w:pPr>
        <w:spacing w:line="360" w:lineRule="auto"/>
        <w:ind w:right="-161"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（5）针对中小型企业的评审：</w:t>
      </w:r>
    </w:p>
    <w:p w14:paraId="1B51DBC2">
      <w:pPr>
        <w:spacing w:line="360" w:lineRule="auto"/>
        <w:ind w:right="-161"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1）本项目属于专门面向中小微企业采购的项目。 </w:t>
      </w:r>
    </w:p>
    <w:p w14:paraId="2E6860F1">
      <w:pPr>
        <w:spacing w:line="360" w:lineRule="auto"/>
        <w:ind w:right="-161"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依据层转财政部工业和信息化部关于《政府采购促进中小企业发展管理办法》的通知（苏财购〔2021〕15号）规定，享受扶持政策获得政府采购合同的，小微企业不得将合同分包给大中型企业，中型企业不得将合同分包给大型企业。</w:t>
      </w:r>
    </w:p>
    <w:p w14:paraId="755BD19E">
      <w:pPr>
        <w:spacing w:line="360" w:lineRule="auto"/>
        <w:ind w:right="-161"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3）本项目采购标的对应的中小企业划分标准所属行业为：餐饮业。 </w:t>
      </w:r>
    </w:p>
    <w:p w14:paraId="5E8592F5">
      <w:pPr>
        <w:spacing w:line="360" w:lineRule="auto"/>
        <w:ind w:right="-161"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4）中小微企业参加本次政府采购活动，应当出具符合《政府采购促进中小企业发展管理办法》规定且满足落实政府采购政策需满足的资格要求的《中小企业声明函》（格式附后），否则视为无效响应。 </w:t>
      </w:r>
    </w:p>
    <w:p w14:paraId="4563A4E2">
      <w:pPr>
        <w:spacing w:line="360" w:lineRule="auto"/>
        <w:ind w:right="-161"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5）本项目中供应商提供的服务由中小微企业承接，即提供服务的人员为中小微企业依照《中华人民共和国劳动合同法》订立劳动合同的从业人员。 </w:t>
      </w:r>
    </w:p>
    <w:p w14:paraId="1AB950D0">
      <w:pPr>
        <w:spacing w:line="360" w:lineRule="auto"/>
        <w:ind w:right="-161"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6）若供应商提供的《中小企业声明函》为虚假声明则视同提供虚假材料，按政府采购相关规定处理并报由政府监管部门给予行政处罚。</w:t>
      </w:r>
    </w:p>
    <w:p w14:paraId="525E05D1">
      <w:pPr>
        <w:widowControl/>
        <w:tabs>
          <w:tab w:val="left" w:pos="420"/>
        </w:tabs>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7、关于对参与供应商信用记录的政府采购要求</w:t>
      </w:r>
    </w:p>
    <w:p w14:paraId="7C11FCFC">
      <w:pPr>
        <w:widowControl/>
        <w:tabs>
          <w:tab w:val="left" w:pos="420"/>
        </w:tabs>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（1）采购代理机构会在接收响应文件截止时间后，登录信用中国网站（www.creditchina.gov.cn/）查询供应商的信用记录，并将查询结果递交评审小组。</w:t>
      </w:r>
    </w:p>
    <w:p w14:paraId="59235C7C">
      <w:pPr>
        <w:widowControl/>
        <w:tabs>
          <w:tab w:val="left" w:pos="567"/>
        </w:tabs>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3C9FF483">
      <w:pPr>
        <w:widowControl/>
        <w:tabs>
          <w:tab w:val="left" w:pos="567"/>
        </w:tabs>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5F741BE8">
      <w:pPr>
        <w:widowControl/>
        <w:tabs>
          <w:tab w:val="left" w:pos="567"/>
        </w:tabs>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（3）供应商若在经营活动中受到罚款的，请携带相关地方、部门对较大数额认定标准的证明材料，与响应文件一并提交。若无法提供，则可能承担响应无效等相应不利后果。</w:t>
      </w:r>
    </w:p>
    <w:p w14:paraId="045F76B7">
      <w:pPr>
        <w:widowControl/>
        <w:tabs>
          <w:tab w:val="left" w:pos="420"/>
        </w:tabs>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（4）对存在失信信息的供应商，由失信供应商进行确认。同时，采购代理机构工作人员应根据评审小组确认的失信信息，登陆到相关来源网站页面进行复核并打印，作为证据留存。</w:t>
      </w:r>
    </w:p>
    <w:p w14:paraId="5D59FF61">
      <w:pPr>
        <w:pStyle w:val="2"/>
        <w:rPr>
          <w:rFonts w:hint="eastAsia" w:cs="宋体"/>
          <w:color w:val="000000" w:themeColor="text1"/>
          <w:sz w:val="24"/>
          <w:lang w:val="en-US"/>
          <w14:textFill>
            <w14:solidFill>
              <w14:schemeClr w14:val="tx1"/>
            </w14:solidFill>
          </w14:textFill>
        </w:rPr>
      </w:pPr>
      <w:r>
        <w:rPr>
          <w:rFonts w:hint="eastAsia" w:cs="宋体"/>
          <w:color w:val="000000" w:themeColor="text1"/>
          <w:sz w:val="24"/>
          <w:lang w:val="en-US"/>
          <w14:textFill>
            <w14:solidFill>
              <w14:schemeClr w14:val="tx1"/>
            </w14:solidFill>
          </w14:textFill>
        </w:rPr>
        <w:t>8、根据苏州市财政局《关于深入开展苏州市政府采购合同信用融资业务的通知》相关要求，本项目支持政府采购合同信用融资。</w:t>
      </w:r>
    </w:p>
    <w:tbl>
      <w:tblPr>
        <w:tblStyle w:val="48"/>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0"/>
      </w:tblGrid>
      <w:tr w14:paraId="1148F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6" w:hRule="atLeast"/>
        </w:trPr>
        <w:tc>
          <w:tcPr>
            <w:tcW w:w="9960" w:type="dxa"/>
          </w:tcPr>
          <w:p w14:paraId="60A70F38">
            <w:pPr>
              <w:pStyle w:val="3"/>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政府采购合同信用融资政策告知函</w:t>
            </w:r>
          </w:p>
          <w:p w14:paraId="03FFAF2A">
            <w:pPr>
              <w:pStyle w:val="3"/>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各政府采购供应商:</w:t>
            </w:r>
          </w:p>
          <w:p w14:paraId="02EF8D3E">
            <w:pPr>
              <w:pStyle w:val="3"/>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欢迎贵公司参加苏州市政府采购活动！</w:t>
            </w:r>
          </w:p>
          <w:p w14:paraId="3B0A32BB">
            <w:pPr>
              <w:pStyle w:val="3"/>
              <w:ind w:firstLine="480"/>
              <w:jc w:val="left"/>
              <w:rPr>
                <w:rFonts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p>
        </w:tc>
      </w:tr>
    </w:tbl>
    <w:p w14:paraId="36C73F1C">
      <w:pPr>
        <w:pStyle w:val="3"/>
        <w:rPr>
          <w:rFonts w:cs="宋体"/>
          <w:color w:val="000000" w:themeColor="text1"/>
          <w:sz w:val="24"/>
          <w:szCs w:val="24"/>
          <w14:textFill>
            <w14:solidFill>
              <w14:schemeClr w14:val="tx1"/>
            </w14:solidFill>
          </w14:textFill>
        </w:rPr>
      </w:pPr>
    </w:p>
    <w:p w14:paraId="14CCEB58">
      <w:pPr>
        <w:spacing w:line="360" w:lineRule="auto"/>
        <w:ind w:firstLine="480"/>
        <w:rPr>
          <w:rFonts w:hint="eastAsia" w:ascii="宋体" w:hAnsi="宋体" w:cs="宋体"/>
          <w:color w:val="000000" w:themeColor="text1"/>
          <w:sz w:val="24"/>
          <w:szCs w:val="24"/>
          <w14:textFill>
            <w14:solidFill>
              <w14:schemeClr w14:val="tx1"/>
            </w14:solidFill>
          </w14:textFill>
        </w:rPr>
        <w:sectPr>
          <w:footerReference r:id="rId8" w:type="default"/>
          <w:pgSz w:w="11906" w:h="16838"/>
          <w:pgMar w:top="850" w:right="1049" w:bottom="850" w:left="1179" w:header="624" w:footer="1020" w:gutter="0"/>
          <w:cols w:space="720" w:num="1"/>
          <w:docGrid w:linePitch="360" w:charSpace="0"/>
        </w:sectPr>
      </w:pPr>
      <w:r>
        <w:rPr>
          <w:rFonts w:hint="eastAsia" w:ascii="宋体" w:hAnsi="宋体" w:cs="宋体"/>
          <w:color w:val="000000" w:themeColor="text1"/>
          <w:sz w:val="24"/>
          <w:szCs w:val="24"/>
          <w14:textFill>
            <w14:solidFill>
              <w14:schemeClr w14:val="tx1"/>
            </w14:solidFill>
          </w14:textFill>
        </w:rPr>
        <w:t>9、凡涉及采购文件的补充说明和修改，均以网上发布的通知为准。</w:t>
      </w:r>
    </w:p>
    <w:p w14:paraId="146D3E1A">
      <w:pPr>
        <w:pStyle w:val="5"/>
        <w:jc w:val="center"/>
        <w:rPr>
          <w:rStyle w:val="247"/>
          <w:rFonts w:hint="eastAsia" w:ascii="宋体" w:hAnsi="宋体" w:cs="宋体"/>
          <w:b/>
          <w:bCs/>
          <w:color w:val="000000" w:themeColor="text1"/>
          <w:sz w:val="21"/>
          <w:szCs w:val="21"/>
          <w14:textFill>
            <w14:solidFill>
              <w14:schemeClr w14:val="tx1"/>
            </w14:solidFill>
          </w14:textFill>
        </w:rPr>
      </w:pPr>
      <w:bookmarkStart w:id="24" w:name="_Toc27863"/>
      <w:r>
        <w:rPr>
          <w:rFonts w:hint="eastAsia" w:ascii="宋体" w:hAnsi="宋体" w:cs="宋体"/>
          <w:color w:val="000000" w:themeColor="text1"/>
          <w14:textFill>
            <w14:solidFill>
              <w14:schemeClr w14:val="tx1"/>
            </w14:solidFill>
          </w14:textFill>
        </w:rPr>
        <w:t>第四章 评审方法及评分标准</w:t>
      </w:r>
      <w:bookmarkEnd w:id="24"/>
      <w:bookmarkStart w:id="25" w:name="_Toc9974"/>
    </w:p>
    <w:p w14:paraId="3DF42896">
      <w:pPr>
        <w:spacing w:line="360" w:lineRule="auto"/>
        <w:ind w:firstLine="482"/>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一、评审方法</w:t>
      </w:r>
    </w:p>
    <w:p w14:paraId="5AC5E4B9">
      <w:pPr>
        <w:pStyle w:val="343"/>
        <w:spacing w:before="0" w:after="0"/>
        <w:rPr>
          <w:rStyle w:val="344"/>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1、本次磋商采用综合评分法，即在响应文件</w:t>
      </w:r>
      <w:r>
        <w:rPr>
          <w:rFonts w:hint="eastAsia" w:ascii="宋体" w:hAnsi="宋体"/>
          <w:bCs/>
          <w:color w:val="000000" w:themeColor="text1"/>
          <w14:textFill>
            <w14:solidFill>
              <w14:schemeClr w14:val="tx1"/>
            </w14:solidFill>
          </w14:textFill>
        </w:rPr>
        <w:t>满足采购文件全部实质性要求，且按照评审因素的量化指标评审得分最高的</w:t>
      </w:r>
      <w:r>
        <w:rPr>
          <w:rFonts w:hint="eastAsia" w:ascii="宋体" w:hAnsi="宋体" w:cs="宋体"/>
          <w:bCs/>
          <w:color w:val="000000" w:themeColor="text1"/>
          <w14:textFill>
            <w14:solidFill>
              <w14:schemeClr w14:val="tx1"/>
            </w14:solidFill>
          </w14:textFill>
        </w:rPr>
        <w:t>供应商</w:t>
      </w:r>
      <w:r>
        <w:rPr>
          <w:rFonts w:hint="eastAsia" w:ascii="宋体" w:hAnsi="宋体"/>
          <w:bCs/>
          <w:color w:val="000000" w:themeColor="text1"/>
          <w14:textFill>
            <w14:solidFill>
              <w14:schemeClr w14:val="tx1"/>
            </w14:solidFill>
          </w14:textFill>
        </w:rPr>
        <w:t>排名第一，以此类推，按排名先后顺序选取3名中标候选人。由采购单位在中标候选人中按照排序由高到低的原则选定成交单位。</w:t>
      </w:r>
    </w:p>
    <w:p w14:paraId="74E46C10">
      <w:pPr>
        <w:spacing w:line="360" w:lineRule="auto"/>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评审小组各成员按照采购文件规定的评分标准，独立对每个磋商供应商的响应文件进行评价、打分。将评委对响应文件的技术、资质标的评分按算术平均法汇总，计算出每个磋商供应商的技术、资质标评审得分（保留小数点后两位）。价格标得分按法规规定的计算公式直接计算取得。技术、资质标评审得分和价格标得分相加即为每个磋商供应商的评审总得分。</w:t>
      </w:r>
    </w:p>
    <w:p w14:paraId="7A12A05D">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3、如出现评审总得分最高的磋商供应商有两个或两个以上的，以磋商报价较低者优先作为成交单位，如果磋商报价也相同的，则由采购单位组织以抽签方式确定成交单位。</w:t>
      </w:r>
      <w:r>
        <w:rPr>
          <w:rFonts w:hint="eastAsia" w:ascii="宋体" w:hAnsi="宋体" w:cs="宋体"/>
          <w:color w:val="000000" w:themeColor="text1"/>
          <w:sz w:val="24"/>
          <w:szCs w:val="24"/>
          <w14:textFill>
            <w14:solidFill>
              <w14:schemeClr w14:val="tx1"/>
            </w14:solidFill>
          </w14:textFill>
        </w:rPr>
        <w:t xml:space="preserve"> </w:t>
      </w:r>
    </w:p>
    <w:p w14:paraId="379F080C">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4、根据《关于推动解决政府采购异常低价问题相关工作的通知》苏财购(2025】62 号的相关规定，评审委员会启动异常低价投标(响应)审查的情形和具体要求，包括:</w:t>
      </w:r>
    </w:p>
    <w:p w14:paraId="6B047C5D">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(一)评审过程中出现下列情形之一的，评审委员会应当启动异常低价投标(响应)审查程序:</w:t>
      </w:r>
    </w:p>
    <w:p w14:paraId="2623EAFB">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（1）投标(响应)报价低于采购项目预算 50%的，即投标(响应)报价&lt;采购项目预算x50%；</w:t>
      </w:r>
    </w:p>
    <w:p w14:paraId="4AFA67F0">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（2）投标(响应)报价低于采购项目最高限价45%的，即投标(响应)报价&lt;采购项目最高限价x45%；</w:t>
      </w:r>
    </w:p>
    <w:p w14:paraId="03724A58">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（3）评审委员会认定的供应商报价过低、有可能影响产品质量或者不能诚信履约的其他情形。</w:t>
      </w:r>
    </w:p>
    <w:p w14:paraId="529AB183">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398DA7D">
      <w:pPr>
        <w:spacing w:line="440" w:lineRule="exact"/>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5、针对中小型企业的评审：</w:t>
      </w:r>
    </w:p>
    <w:p w14:paraId="6A02B677">
      <w:pPr>
        <w:spacing w:line="440" w:lineRule="exact"/>
        <w:ind w:firstLine="482"/>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本项目仅面向中小企业采购，不再执行价格评审优惠的扶持政策。</w:t>
      </w:r>
    </w:p>
    <w:p w14:paraId="051ED0E5">
      <w:pPr>
        <w:spacing w:line="440" w:lineRule="exact"/>
        <w:ind w:firstLine="480"/>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rPr>
          <w:rFonts w:hint="eastAsia" w:ascii="宋体" w:hAnsi="宋体" w:cs="宋体"/>
          <w:b/>
          <w:bCs/>
          <w:color w:val="000000" w:themeColor="text1"/>
          <w:sz w:val="24"/>
          <w:szCs w:val="24"/>
          <w14:textFill>
            <w14:solidFill>
              <w14:schemeClr w14:val="tx1"/>
            </w14:solidFill>
          </w14:textFill>
        </w:rPr>
        <w:t>服务类项目中供应商若使用退休人员，将不享受中小企业扶持政策。</w:t>
      </w:r>
    </w:p>
    <w:p w14:paraId="0A40969E">
      <w:pPr>
        <w:spacing w:line="440" w:lineRule="exact"/>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小微企业提供《中小企业声明函》；监狱企业提供由省级以上监狱管理局、戒毒管理局（含新疆生产建设兵团）出具的属于监狱企业的证明文件；残疾人福利性单位提供《残疾人福利性单位声明函》。</w:t>
      </w:r>
    </w:p>
    <w:p w14:paraId="6ADEF26E">
      <w:pPr>
        <w:spacing w:line="440" w:lineRule="exact"/>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w:t>
      </w:r>
    </w:p>
    <w:p w14:paraId="0607474C">
      <w:pPr>
        <w:spacing w:line="440" w:lineRule="exact"/>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①填报“中小企业声明函”需严格按“工信部联企业〔2011〕300号通知中的《中小企业划型标准规定》进行。</w:t>
      </w:r>
    </w:p>
    <w:p w14:paraId="6046E049">
      <w:pPr>
        <w:spacing w:line="440" w:lineRule="exact"/>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②若供应商提供的声明函或认定证明为虚假材料，按“政府采购法”相关规定处理并报请政府监管部门给予行政处罚。</w:t>
      </w:r>
    </w:p>
    <w:p w14:paraId="1A173AC5">
      <w:pPr>
        <w:spacing w:line="440" w:lineRule="exact"/>
        <w:ind w:firstLine="482"/>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③若为专门面向中小企业采购的项目或者采购包，不再执行价格评审优惠的扶持政策。</w:t>
      </w:r>
    </w:p>
    <w:p w14:paraId="083660C6">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6、针对残疾人福利性单位的评审：</w:t>
      </w:r>
    </w:p>
    <w:p w14:paraId="292B512A">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根据《关于促进残疾人就业政府采购政策的通知》（财库〔2017〕141号）的通知规定，对属于残疾人福利性单位的供应商给予评审加分：</w:t>
      </w:r>
    </w:p>
    <w:p w14:paraId="7DD58BCD">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p>
    <w:p w14:paraId="0461259F">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w:t>
      </w:r>
    </w:p>
    <w:p w14:paraId="1DECF8D7">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7、针对监狱企业的评审加分：</w:t>
      </w:r>
    </w:p>
    <w:p w14:paraId="27130CCD">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根据《关于政府采购支持监狱企业发展有关问题的通知》（财库〔2014〕68号）的通知规定，对属于监狱企业的供应商给予评审加分：</w:t>
      </w:r>
    </w:p>
    <w:p w14:paraId="20DECCE5">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监狱企业视同小型、微型企业，享受评审中价格扣除等政府采购促进中小企业发展的政府采购政策。</w:t>
      </w:r>
    </w:p>
    <w:p w14:paraId="1E673E6B">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符合条件的监狱企业参加磋商时，应当提供由省级以上监狱管理局、戒毒管理局（含新疆生产建设兵团）出具的属于监狱企业的证明文件，未提交则不享受相关价格扣除政策。</w:t>
      </w:r>
    </w:p>
    <w:p w14:paraId="79D23E73">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注：上述优惠政策不重复享受。</w:t>
      </w:r>
    </w:p>
    <w:p w14:paraId="11B2A8BB">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8、若供应商提供的 “中小企业声明函”或认定证明为虚假声明则视同提供虚假材料，供应商将按“政府采购法”相关规定处理并报请政府监管部门给予相应处罚。</w:t>
      </w:r>
    </w:p>
    <w:p w14:paraId="0DFFD797">
      <w:pPr>
        <w:spacing w:line="360" w:lineRule="auto"/>
        <w:ind w:firstLine="482"/>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二、评分标准</w:t>
      </w:r>
    </w:p>
    <w:p w14:paraId="2AFE848A">
      <w:pPr>
        <w:spacing w:line="360" w:lineRule="auto"/>
        <w:ind w:firstLine="482"/>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b/>
          <w:bCs/>
          <w:color w:val="000000" w:themeColor="text1"/>
          <w:sz w:val="24"/>
          <w:szCs w:val="24"/>
          <w:lang w:val="zh-CN"/>
          <w14:textFill>
            <w14:solidFill>
              <w14:schemeClr w14:val="tx1"/>
            </w14:solidFill>
          </w14:textFill>
        </w:rPr>
        <w:t>（一）响应报价</w:t>
      </w:r>
      <w:r>
        <w:rPr>
          <w:rFonts w:hint="eastAsia" w:ascii="宋体" w:hAnsi="宋体" w:cs="宋体"/>
          <w:b/>
          <w:bCs/>
          <w:color w:val="000000" w:themeColor="text1"/>
          <w:sz w:val="24"/>
          <w:szCs w:val="24"/>
          <w14:textFill>
            <w14:solidFill>
              <w14:schemeClr w14:val="tx1"/>
            </w14:solidFill>
          </w14:textFill>
        </w:rPr>
        <w:t>得分</w:t>
      </w:r>
      <w:r>
        <w:rPr>
          <w:rFonts w:hint="eastAsia" w:ascii="宋体" w:hAnsi="宋体" w:cs="宋体"/>
          <w:b/>
          <w:bCs/>
          <w:color w:val="000000" w:themeColor="text1"/>
          <w:sz w:val="24"/>
          <w:szCs w:val="24"/>
          <w:lang w:val="zh-CN"/>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10</w:t>
      </w:r>
      <w:r>
        <w:rPr>
          <w:rFonts w:hint="eastAsia" w:ascii="宋体" w:hAnsi="宋体" w:cs="宋体"/>
          <w:b/>
          <w:bCs/>
          <w:color w:val="000000" w:themeColor="text1"/>
          <w:sz w:val="24"/>
          <w:szCs w:val="24"/>
          <w:lang w:val="zh-CN"/>
          <w14:textFill>
            <w14:solidFill>
              <w14:schemeClr w14:val="tx1"/>
            </w14:solidFill>
          </w14:textFill>
        </w:rPr>
        <w:t>分）</w:t>
      </w:r>
    </w:p>
    <w:p w14:paraId="012F5CF5">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磋商总报价不高于采购预算或最高限价</w:t>
      </w:r>
      <w:r>
        <w:rPr>
          <w:rFonts w:hint="eastAsia" w:ascii="宋体" w:hAnsi="宋体" w:cs="宋体"/>
          <w:color w:val="000000" w:themeColor="text1"/>
          <w:sz w:val="24"/>
          <w:szCs w:val="24"/>
          <w14:textFill>
            <w14:solidFill>
              <w14:schemeClr w14:val="tx1"/>
            </w14:solidFill>
          </w14:textFill>
        </w:rPr>
        <w:t>的</w:t>
      </w:r>
      <w:r>
        <w:rPr>
          <w:rFonts w:hint="eastAsia" w:ascii="宋体" w:hAnsi="宋体" w:cs="宋体"/>
          <w:color w:val="000000" w:themeColor="text1"/>
          <w:sz w:val="24"/>
          <w:szCs w:val="24"/>
          <w:lang w:val="zh-CN"/>
          <w14:textFill>
            <w14:solidFill>
              <w14:schemeClr w14:val="tx1"/>
            </w14:solidFill>
          </w14:textFill>
        </w:rPr>
        <w:t>，为有效磋商报价；超出此范围的</w:t>
      </w:r>
      <w:r>
        <w:rPr>
          <w:rFonts w:hint="eastAsia" w:ascii="宋体" w:hAnsi="宋体" w:cs="宋体"/>
          <w:color w:val="000000" w:themeColor="text1"/>
          <w:sz w:val="24"/>
          <w:szCs w:val="24"/>
          <w14:textFill>
            <w14:solidFill>
              <w14:schemeClr w14:val="tx1"/>
            </w14:solidFill>
          </w14:textFill>
        </w:rPr>
        <w:t>响应</w:t>
      </w:r>
      <w:r>
        <w:rPr>
          <w:rFonts w:hint="eastAsia" w:ascii="宋体" w:hAnsi="宋体" w:cs="宋体"/>
          <w:color w:val="000000" w:themeColor="text1"/>
          <w:sz w:val="24"/>
          <w:szCs w:val="24"/>
          <w:lang w:val="zh-CN"/>
          <w14:textFill>
            <w14:solidFill>
              <w14:schemeClr w14:val="tx1"/>
            </w14:solidFill>
          </w14:textFill>
        </w:rPr>
        <w:t>报价为无效响应报价。无效响应报价的响应文件不得中标。</w:t>
      </w:r>
    </w:p>
    <w:p w14:paraId="110DC6AC">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在所有有效投标报价中满足招标文件要求，且投标价格最低的投标报价为评标基准价，其价格分为</w:t>
      </w:r>
      <w:r>
        <w:rPr>
          <w:rFonts w:hint="eastAsia" w:ascii="宋体" w:hAnsi="宋体" w:cs="宋体"/>
          <w:color w:val="000000" w:themeColor="text1"/>
          <w:sz w:val="24"/>
          <w:szCs w:val="24"/>
          <w14:textFill>
            <w14:solidFill>
              <w14:schemeClr w14:val="tx1"/>
            </w14:solidFill>
          </w14:textFill>
        </w:rPr>
        <w:t>10</w:t>
      </w:r>
      <w:r>
        <w:rPr>
          <w:rFonts w:hint="eastAsia" w:ascii="宋体" w:hAnsi="宋体" w:cs="宋体"/>
          <w:color w:val="000000" w:themeColor="text1"/>
          <w:sz w:val="24"/>
          <w:szCs w:val="24"/>
          <w:lang w:val="zh-CN"/>
          <w14:textFill>
            <w14:solidFill>
              <w14:schemeClr w14:val="tx1"/>
            </w14:solidFill>
          </w14:textFill>
        </w:rPr>
        <w:t>分，其他响应单位的价格分按照下列公式计算（计算结果四舍五入保留两位小数）：</w:t>
      </w:r>
    </w:p>
    <w:p w14:paraId="588B79A5">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w:t>
      </w:r>
      <w:r>
        <w:rPr>
          <w:rFonts w:hint="eastAsia" w:ascii="宋体" w:hAnsi="宋体" w:cs="宋体"/>
          <w:color w:val="000000" w:themeColor="text1"/>
          <w:sz w:val="24"/>
          <w:szCs w:val="24"/>
          <w:lang w:val="zh-CN"/>
          <w14:textFill>
            <w14:solidFill>
              <w14:schemeClr w14:val="tx1"/>
            </w14:solidFill>
          </w14:textFill>
        </w:rPr>
        <w:t>报价得分＝（评标基准价/</w:t>
      </w:r>
      <w:r>
        <w:rPr>
          <w:rFonts w:hint="eastAsia" w:ascii="宋体" w:hAnsi="宋体" w:cs="宋体"/>
          <w:color w:val="000000" w:themeColor="text1"/>
          <w:sz w:val="24"/>
          <w:szCs w:val="24"/>
          <w14:textFill>
            <w14:solidFill>
              <w14:schemeClr w14:val="tx1"/>
            </w14:solidFill>
          </w14:textFill>
        </w:rPr>
        <w:t>响应</w:t>
      </w:r>
      <w:r>
        <w:rPr>
          <w:rFonts w:hint="eastAsia" w:ascii="宋体" w:hAnsi="宋体" w:cs="宋体"/>
          <w:color w:val="000000" w:themeColor="text1"/>
          <w:sz w:val="24"/>
          <w:szCs w:val="24"/>
          <w:lang w:val="zh-CN"/>
          <w14:textFill>
            <w14:solidFill>
              <w14:schemeClr w14:val="tx1"/>
            </w14:solidFill>
          </w14:textFill>
        </w:rPr>
        <w:t>报价）×</w:t>
      </w:r>
      <w:r>
        <w:rPr>
          <w:rFonts w:hint="eastAsia" w:ascii="宋体" w:hAnsi="宋体" w:cs="宋体"/>
          <w:color w:val="000000" w:themeColor="text1"/>
          <w:sz w:val="24"/>
          <w:szCs w:val="24"/>
          <w14:textFill>
            <w14:solidFill>
              <w14:schemeClr w14:val="tx1"/>
            </w14:solidFill>
          </w14:textFill>
        </w:rPr>
        <w:t>10</w:t>
      </w:r>
      <w:r>
        <w:rPr>
          <w:rFonts w:hint="eastAsia" w:ascii="宋体" w:hAnsi="宋体" w:cs="宋体"/>
          <w:color w:val="000000" w:themeColor="text1"/>
          <w:sz w:val="24"/>
          <w:szCs w:val="24"/>
          <w:lang w:val="zh-CN"/>
          <w14:textFill>
            <w14:solidFill>
              <w14:schemeClr w14:val="tx1"/>
            </w14:solidFill>
          </w14:textFill>
        </w:rPr>
        <w:t>%×100</w:t>
      </w:r>
    </w:p>
    <w:p w14:paraId="79C68704">
      <w:pPr>
        <w:tabs>
          <w:tab w:val="left" w:pos="2870"/>
        </w:tabs>
        <w:spacing w:line="360" w:lineRule="auto"/>
        <w:ind w:firstLine="480"/>
        <w:rPr>
          <w:rFonts w:hint="eastAsia" w:ascii="宋体" w:hAnsi="宋体" w:cs="宋体"/>
          <w:b/>
          <w:bCs/>
          <w:color w:val="000000" w:themeColor="text1"/>
          <w:sz w:val="24"/>
          <w:szCs w:val="24"/>
          <w:lang w:val="zh-CN"/>
          <w14:textFill>
            <w14:solidFill>
              <w14:schemeClr w14:val="tx1"/>
            </w14:solidFill>
          </w14:textFill>
        </w:rPr>
      </w:pPr>
      <w:r>
        <w:rPr>
          <w:rFonts w:hint="eastAsia" w:ascii="宋体" w:hAnsi="宋体" w:cs="宋体"/>
          <w:b/>
          <w:bCs/>
          <w:color w:val="000000" w:themeColor="text1"/>
          <w:sz w:val="24"/>
          <w:szCs w:val="24"/>
          <w:lang w:val="zh-CN"/>
          <w14:textFill>
            <w14:solidFill>
              <w14:schemeClr w14:val="tx1"/>
            </w14:solidFill>
          </w14:textFill>
        </w:rPr>
        <w:t>（二）服务方案比较（55分）</w:t>
      </w:r>
    </w:p>
    <w:p w14:paraId="5036A554">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1、针对本项目整体服务思路比较（最高10分）：</w:t>
      </w:r>
    </w:p>
    <w:p w14:paraId="5B71718A">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服务思路完整、合理、清晰且有保障的得</w:t>
      </w:r>
      <w:r>
        <w:rPr>
          <w:rFonts w:hint="eastAsia" w:ascii="宋体" w:hAnsi="宋体" w:cs="宋体"/>
          <w:color w:val="000000" w:themeColor="text1"/>
          <w:sz w:val="24"/>
          <w:szCs w:val="24"/>
          <w14:textFill>
            <w14:solidFill>
              <w14:schemeClr w14:val="tx1"/>
            </w14:solidFill>
          </w14:textFill>
        </w:rPr>
        <w:t>10</w:t>
      </w:r>
      <w:r>
        <w:rPr>
          <w:rFonts w:hint="eastAsia" w:ascii="宋体" w:hAnsi="宋体" w:cs="宋体"/>
          <w:color w:val="000000" w:themeColor="text1"/>
          <w:sz w:val="24"/>
          <w:szCs w:val="24"/>
          <w:lang w:val="zh-CN"/>
          <w14:textFill>
            <w14:solidFill>
              <w14:schemeClr w14:val="tx1"/>
            </w14:solidFill>
          </w14:textFill>
        </w:rPr>
        <w:t>分；服务思路较完整、合理、清晰的得</w:t>
      </w:r>
      <w:r>
        <w:rPr>
          <w:rFonts w:hint="eastAsia" w:ascii="宋体" w:hAnsi="宋体" w:cs="宋体"/>
          <w:color w:val="000000" w:themeColor="text1"/>
          <w:sz w:val="24"/>
          <w:szCs w:val="24"/>
          <w14:textFill>
            <w14:solidFill>
              <w14:schemeClr w14:val="tx1"/>
            </w14:solidFill>
          </w14:textFill>
        </w:rPr>
        <w:t>6</w:t>
      </w:r>
      <w:r>
        <w:rPr>
          <w:rFonts w:hint="eastAsia" w:ascii="宋体" w:hAnsi="宋体" w:cs="宋体"/>
          <w:color w:val="000000" w:themeColor="text1"/>
          <w:sz w:val="24"/>
          <w:szCs w:val="24"/>
          <w:lang w:val="zh-CN"/>
          <w14:textFill>
            <w14:solidFill>
              <w14:schemeClr w14:val="tx1"/>
            </w14:solidFill>
          </w14:textFill>
        </w:rPr>
        <w:t>分；服务思路较差的的得</w:t>
      </w:r>
      <w:r>
        <w:rPr>
          <w:rFonts w:hint="eastAsia"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zh-CN"/>
          <w14:textFill>
            <w14:solidFill>
              <w14:schemeClr w14:val="tx1"/>
            </w14:solidFill>
          </w14:textFill>
        </w:rPr>
        <w:t>分，不提供不得分。</w:t>
      </w:r>
    </w:p>
    <w:p w14:paraId="2A1D95CC">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2、食品质量标准和控制方法比较（最高10分）：</w:t>
      </w:r>
    </w:p>
    <w:p w14:paraId="4C0884B5">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质量标准和控制方法</w:t>
      </w:r>
      <w:r>
        <w:rPr>
          <w:rFonts w:hint="eastAsia" w:ascii="宋体" w:hAnsi="宋体" w:cs="宋体"/>
          <w:color w:val="000000" w:themeColor="text1"/>
          <w:sz w:val="24"/>
          <w:szCs w:val="24"/>
          <w:lang w:val="zh-CN" w:bidi="ar"/>
          <w14:textFill>
            <w14:solidFill>
              <w14:schemeClr w14:val="tx1"/>
            </w14:solidFill>
          </w14:textFill>
        </w:rPr>
        <w:t>清晰、合理、全面的得10分；</w:t>
      </w:r>
      <w:r>
        <w:rPr>
          <w:rFonts w:hint="eastAsia" w:ascii="宋体" w:hAnsi="宋体" w:cs="宋体"/>
          <w:color w:val="000000" w:themeColor="text1"/>
          <w:sz w:val="24"/>
          <w:szCs w:val="24"/>
          <w:lang w:val="zh-CN"/>
          <w14:textFill>
            <w14:solidFill>
              <w14:schemeClr w14:val="tx1"/>
            </w14:solidFill>
          </w14:textFill>
        </w:rPr>
        <w:t>质量标准和控制方法</w:t>
      </w:r>
      <w:r>
        <w:rPr>
          <w:rFonts w:hint="eastAsia" w:ascii="宋体" w:hAnsi="宋体" w:cs="宋体"/>
          <w:color w:val="000000" w:themeColor="text1"/>
          <w:sz w:val="24"/>
          <w:szCs w:val="24"/>
          <w:lang w:val="zh-CN" w:bidi="ar"/>
          <w14:textFill>
            <w14:solidFill>
              <w14:schemeClr w14:val="tx1"/>
            </w14:solidFill>
          </w14:textFill>
        </w:rPr>
        <w:t>较完整、责任较为清晰、合理、但有缺陷的得</w:t>
      </w:r>
      <w:r>
        <w:rPr>
          <w:rFonts w:hint="eastAsia" w:ascii="宋体" w:hAnsi="宋体" w:cs="宋体"/>
          <w:color w:val="000000" w:themeColor="text1"/>
          <w:sz w:val="24"/>
          <w:szCs w:val="24"/>
          <w:lang w:bidi="ar"/>
          <w14:textFill>
            <w14:solidFill>
              <w14:schemeClr w14:val="tx1"/>
            </w14:solidFill>
          </w14:textFill>
        </w:rPr>
        <w:t>6</w:t>
      </w:r>
      <w:r>
        <w:rPr>
          <w:rFonts w:hint="eastAsia" w:ascii="宋体" w:hAnsi="宋体" w:cs="宋体"/>
          <w:color w:val="000000" w:themeColor="text1"/>
          <w:sz w:val="24"/>
          <w:szCs w:val="24"/>
          <w:lang w:val="zh-CN" w:bidi="ar"/>
          <w14:textFill>
            <w14:solidFill>
              <w14:schemeClr w14:val="tx1"/>
            </w14:solidFill>
          </w14:textFill>
        </w:rPr>
        <w:t>分；</w:t>
      </w:r>
      <w:r>
        <w:rPr>
          <w:rFonts w:hint="eastAsia" w:ascii="宋体" w:hAnsi="宋体" w:cs="宋体"/>
          <w:color w:val="000000" w:themeColor="text1"/>
          <w:sz w:val="24"/>
          <w:szCs w:val="24"/>
          <w:lang w:val="zh-CN"/>
          <w14:textFill>
            <w14:solidFill>
              <w14:schemeClr w14:val="tx1"/>
            </w14:solidFill>
          </w14:textFill>
        </w:rPr>
        <w:t>质量标准和控制方法不清晰、不合理</w:t>
      </w:r>
      <w:r>
        <w:rPr>
          <w:rFonts w:hint="eastAsia" w:ascii="宋体" w:hAnsi="宋体" w:cs="宋体"/>
          <w:color w:val="000000" w:themeColor="text1"/>
          <w:sz w:val="24"/>
          <w:szCs w:val="24"/>
          <w:lang w:val="zh-CN" w:bidi="ar"/>
          <w14:textFill>
            <w14:solidFill>
              <w14:schemeClr w14:val="tx1"/>
            </w14:solidFill>
          </w14:textFill>
        </w:rPr>
        <w:t>的得</w:t>
      </w:r>
      <w:r>
        <w:rPr>
          <w:rFonts w:hint="eastAsia" w:ascii="宋体" w:hAnsi="宋体" w:cs="宋体"/>
          <w:color w:val="000000" w:themeColor="text1"/>
          <w:sz w:val="24"/>
          <w:szCs w:val="24"/>
          <w:lang w:bidi="ar"/>
          <w14:textFill>
            <w14:solidFill>
              <w14:schemeClr w14:val="tx1"/>
            </w14:solidFill>
          </w14:textFill>
        </w:rPr>
        <w:t>2</w:t>
      </w:r>
      <w:r>
        <w:rPr>
          <w:rFonts w:hint="eastAsia" w:ascii="宋体" w:hAnsi="宋体" w:cs="宋体"/>
          <w:color w:val="000000" w:themeColor="text1"/>
          <w:sz w:val="24"/>
          <w:szCs w:val="24"/>
          <w:lang w:val="zh-CN" w:bidi="ar"/>
          <w14:textFill>
            <w14:solidFill>
              <w14:schemeClr w14:val="tx1"/>
            </w14:solidFill>
          </w14:textFill>
        </w:rPr>
        <w:t>分，不提供不得分。</w:t>
      </w:r>
    </w:p>
    <w:p w14:paraId="7DD7E62C">
      <w:pPr>
        <w:numPr>
          <w:ilvl w:val="255"/>
          <w:numId w:val="0"/>
        </w:num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3、清洁卫生管理方案比较（最高9分）</w:t>
      </w:r>
    </w:p>
    <w:p w14:paraId="5EA61EB1">
      <w:pPr>
        <w:tabs>
          <w:tab w:val="left" w:pos="2870"/>
        </w:tabs>
        <w:spacing w:line="360" w:lineRule="auto"/>
        <w:ind w:firstLine="480"/>
        <w:rPr>
          <w:rFonts w:hint="eastAsia" w:ascii="宋体" w:hAnsi="宋体" w:cs="宋体"/>
          <w:color w:val="000000" w:themeColor="text1"/>
          <w:sz w:val="24"/>
          <w:szCs w:val="24"/>
          <w:lang w:val="zh-CN" w:bidi="ar"/>
          <w14:textFill>
            <w14:solidFill>
              <w14:schemeClr w14:val="tx1"/>
            </w14:solidFill>
          </w14:textFill>
        </w:rPr>
      </w:pPr>
      <w:r>
        <w:rPr>
          <w:rFonts w:hint="eastAsia" w:ascii="宋体" w:hAnsi="宋体" w:cs="宋体"/>
          <w:color w:val="000000" w:themeColor="text1"/>
          <w:sz w:val="24"/>
          <w:szCs w:val="24"/>
          <w:lang w:val="zh-CN" w:bidi="ar"/>
          <w14:textFill>
            <w14:solidFill>
              <w14:schemeClr w14:val="tx1"/>
            </w14:solidFill>
          </w14:textFill>
        </w:rPr>
        <w:t>包括但不限于人员卫生、环境卫生等方案：方案完整、责任清晰、合理、全面的得9分；方案较完整、责任较为清晰、合理、但有缺陷的得6分；方案不够完整、责任不够明确、合理但且有明显缺陷的得3分；不提供不得分。</w:t>
      </w:r>
    </w:p>
    <w:p w14:paraId="25F45E1E">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4、针对本项目紧急情况制定的应急预案：食品安全（如食物中毒）、突发事件、灾害事件等应急预案进行比较（最高得9分）</w:t>
      </w:r>
    </w:p>
    <w:p w14:paraId="2ACB7B5E">
      <w:pPr>
        <w:tabs>
          <w:tab w:val="left" w:pos="2870"/>
        </w:tabs>
        <w:spacing w:line="360" w:lineRule="auto"/>
        <w:ind w:firstLine="480"/>
        <w:rPr>
          <w:rFonts w:hint="eastAsia" w:ascii="宋体" w:hAnsi="宋体" w:cs="宋体"/>
          <w:color w:val="000000" w:themeColor="text1"/>
          <w:sz w:val="24"/>
          <w:szCs w:val="24"/>
          <w:lang w:val="zh-CN" w:bidi="ar"/>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预案详细可行，针对性、可操作性强的得9分；预案较为详细可行，具有可操作性的得6分；预案不够详细、针对性或者可行较差的得3分，不提供不得分。</w:t>
      </w:r>
    </w:p>
    <w:p w14:paraId="5B489026">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5、食堂节能节约计划和管理措施的方案比较（最高9分）:</w:t>
      </w:r>
    </w:p>
    <w:p w14:paraId="09CEFB31">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方案内容详细、针对性强，实施可行性强的得9分；方案描述较多、具有一定可行性的得6分；方案描述简单，可行性差的得3分，不提供不得分。</w:t>
      </w:r>
    </w:p>
    <w:p w14:paraId="6487442A">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6、食堂资产管理措施方案的比较（最高8分）：</w:t>
      </w:r>
    </w:p>
    <w:p w14:paraId="344EF665">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厨房设备维护、餐具管理、食堂设施管理方案针对性强，实施可行性强的得8分；厨房设备维护、餐具管理、食堂设施管理方案描述较丰富，具有一定可行性的得5分；厨房设备维护、餐具管理、食堂设施管理方案描述简单，可行性差的得2分，不提供不得分。</w:t>
      </w:r>
    </w:p>
    <w:p w14:paraId="544F5330">
      <w:pPr>
        <w:tabs>
          <w:tab w:val="left" w:pos="2870"/>
        </w:tabs>
        <w:spacing w:line="360" w:lineRule="auto"/>
        <w:ind w:firstLine="480"/>
        <w:rPr>
          <w:rFonts w:hint="eastAsia" w:ascii="宋体" w:hAnsi="宋体" w:cs="宋体"/>
          <w:b/>
          <w:bCs/>
          <w:color w:val="000000" w:themeColor="text1"/>
          <w:sz w:val="24"/>
          <w:szCs w:val="24"/>
          <w:lang w:val="zh-CN"/>
          <w14:textFill>
            <w14:solidFill>
              <w14:schemeClr w14:val="tx1"/>
            </w14:solidFill>
          </w14:textFill>
        </w:rPr>
      </w:pPr>
      <w:r>
        <w:rPr>
          <w:rFonts w:hint="eastAsia" w:ascii="宋体" w:hAnsi="宋体" w:cs="宋体"/>
          <w:b/>
          <w:bCs/>
          <w:color w:val="000000" w:themeColor="text1"/>
          <w:sz w:val="24"/>
          <w:szCs w:val="24"/>
          <w:lang w:val="zh-CN"/>
          <w14:textFill>
            <w14:solidFill>
              <w14:schemeClr w14:val="tx1"/>
            </w14:solidFill>
          </w14:textFill>
        </w:rPr>
        <w:t>（三）项目组成员比较（15分）</w:t>
      </w:r>
    </w:p>
    <w:p w14:paraId="023731C2">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1、拟配备人员中具有三级/高级技能（中式烹调师）</w:t>
      </w:r>
      <w:r>
        <w:rPr>
          <w:rFonts w:hint="eastAsia" w:ascii="宋体" w:hAnsi="宋体" w:cs="宋体"/>
          <w:color w:val="000000" w:themeColor="text1"/>
          <w:sz w:val="24"/>
          <w:szCs w:val="24"/>
          <w:lang w:val="en-US" w:eastAsia="zh-CN"/>
          <w14:textFill>
            <w14:solidFill>
              <w14:schemeClr w14:val="tx1"/>
            </w14:solidFill>
          </w14:textFill>
        </w:rPr>
        <w:t>及以上</w:t>
      </w:r>
      <w:r>
        <w:rPr>
          <w:rFonts w:hint="eastAsia" w:ascii="宋体" w:hAnsi="宋体" w:cs="宋体"/>
          <w:color w:val="000000" w:themeColor="text1"/>
          <w:sz w:val="24"/>
          <w:szCs w:val="24"/>
          <w:lang w:val="zh-CN"/>
          <w14:textFill>
            <w14:solidFill>
              <w14:schemeClr w14:val="tx1"/>
            </w14:solidFill>
          </w14:textFill>
        </w:rPr>
        <w:t>厨师职业资格证书的得</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cs="宋体"/>
          <w:color w:val="000000" w:themeColor="text1"/>
          <w:sz w:val="24"/>
          <w:szCs w:val="24"/>
          <w:lang w:val="zh-CN"/>
          <w14:textFill>
            <w14:solidFill>
              <w14:schemeClr w14:val="tx1"/>
            </w14:solidFill>
          </w14:textFill>
        </w:rPr>
        <w:t>分，最高6分。（响应文件中需提供证书</w:t>
      </w:r>
      <w:r>
        <w:rPr>
          <w:rFonts w:hint="eastAsia" w:ascii="宋体" w:hAnsi="宋体" w:cs="宋体"/>
          <w:color w:val="000000" w:themeColor="text1"/>
          <w:sz w:val="24"/>
          <w:szCs w:val="24"/>
          <w14:textFill>
            <w14:solidFill>
              <w14:schemeClr w14:val="tx1"/>
            </w14:solidFill>
          </w14:textFill>
        </w:rPr>
        <w:t>复印件及</w:t>
      </w:r>
      <w:r>
        <w:rPr>
          <w:rFonts w:hint="eastAsia" w:ascii="宋体" w:hAnsi="宋体" w:cs="宋体"/>
          <w:color w:val="000000" w:themeColor="text1"/>
          <w:sz w:val="24"/>
          <w:szCs w:val="24"/>
          <w:lang w:val="zh-CN"/>
          <w14:textFill>
            <w14:solidFill>
              <w14:schemeClr w14:val="tx1"/>
            </w14:solidFill>
          </w14:textFill>
        </w:rPr>
        <w:t>响应单位为其缴纳的最近一期社保</w:t>
      </w:r>
      <w:r>
        <w:rPr>
          <w:rFonts w:hint="eastAsia" w:ascii="宋体" w:hAnsi="宋体" w:cs="宋体"/>
          <w:color w:val="000000" w:themeColor="text1"/>
          <w:sz w:val="24"/>
          <w:szCs w:val="24"/>
          <w14:textFill>
            <w14:solidFill>
              <w14:schemeClr w14:val="tx1"/>
            </w14:solidFill>
          </w14:textFill>
        </w:rPr>
        <w:t>的</w:t>
      </w:r>
      <w:r>
        <w:rPr>
          <w:rFonts w:hint="eastAsia" w:ascii="宋体" w:hAnsi="宋体" w:cs="宋体"/>
          <w:color w:val="000000" w:themeColor="text1"/>
          <w:sz w:val="24"/>
          <w:szCs w:val="24"/>
          <w:lang w:val="zh-CN"/>
          <w14:textFill>
            <w14:solidFill>
              <w14:schemeClr w14:val="tx1"/>
            </w14:solidFill>
          </w14:textFill>
        </w:rPr>
        <w:t>证明</w:t>
      </w:r>
      <w:r>
        <w:rPr>
          <w:rFonts w:hint="eastAsia" w:ascii="宋体" w:hAnsi="宋体" w:cs="宋体"/>
          <w:color w:val="000000" w:themeColor="text1"/>
          <w:sz w:val="24"/>
          <w:szCs w:val="24"/>
          <w14:textFill>
            <w14:solidFill>
              <w14:schemeClr w14:val="tx1"/>
            </w14:solidFill>
          </w14:textFill>
        </w:rPr>
        <w:t>材料复印件，不提供或者提供不全不得分</w:t>
      </w:r>
      <w:r>
        <w:rPr>
          <w:rFonts w:hint="eastAsia" w:ascii="宋体" w:hAnsi="宋体" w:cs="宋体"/>
          <w:color w:val="000000" w:themeColor="text1"/>
          <w:sz w:val="24"/>
          <w:szCs w:val="24"/>
          <w:lang w:val="zh-CN"/>
          <w14:textFill>
            <w14:solidFill>
              <w14:schemeClr w14:val="tx1"/>
            </w14:solidFill>
          </w14:textFill>
        </w:rPr>
        <w:t>）</w:t>
      </w:r>
    </w:p>
    <w:p w14:paraId="1A7C805F">
      <w:pPr>
        <w:tabs>
          <w:tab w:val="left" w:pos="2870"/>
        </w:tabs>
        <w:spacing w:line="360" w:lineRule="auto"/>
        <w:ind w:firstLine="48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2、拟配备人员中具有四级/中级技能（中式烹调师）</w:t>
      </w:r>
      <w:r>
        <w:rPr>
          <w:rFonts w:hint="eastAsia" w:ascii="宋体" w:hAnsi="宋体" w:cs="宋体"/>
          <w:color w:val="000000" w:themeColor="text1"/>
          <w:sz w:val="24"/>
          <w:szCs w:val="24"/>
          <w:lang w:val="en-US" w:eastAsia="zh-CN"/>
          <w14:textFill>
            <w14:solidFill>
              <w14:schemeClr w14:val="tx1"/>
            </w14:solidFill>
          </w14:textFill>
        </w:rPr>
        <w:t>及以上</w:t>
      </w:r>
      <w:r>
        <w:rPr>
          <w:rFonts w:hint="eastAsia" w:ascii="宋体" w:hAnsi="宋体" w:cs="宋体"/>
          <w:color w:val="000000" w:themeColor="text1"/>
          <w:sz w:val="24"/>
          <w:szCs w:val="24"/>
          <w:lang w:val="zh-CN"/>
          <w14:textFill>
            <w14:solidFill>
              <w14:schemeClr w14:val="tx1"/>
            </w14:solidFill>
          </w14:textFill>
        </w:rPr>
        <w:t>厨师职业资格证书的有一个得1.5分，最高</w:t>
      </w:r>
      <w:r>
        <w:rPr>
          <w:rFonts w:hint="eastAsia"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lang w:val="zh-CN"/>
          <w14:textFill>
            <w14:solidFill>
              <w14:schemeClr w14:val="tx1"/>
            </w14:solidFill>
          </w14:textFill>
        </w:rPr>
        <w:t>分。（响应文件中需提供证书</w:t>
      </w:r>
      <w:r>
        <w:rPr>
          <w:rFonts w:hint="eastAsia" w:ascii="宋体" w:hAnsi="宋体" w:cs="宋体"/>
          <w:color w:val="000000" w:themeColor="text1"/>
          <w:sz w:val="24"/>
          <w:szCs w:val="24"/>
          <w14:textFill>
            <w14:solidFill>
              <w14:schemeClr w14:val="tx1"/>
            </w14:solidFill>
          </w14:textFill>
        </w:rPr>
        <w:t>复印件及</w:t>
      </w:r>
      <w:r>
        <w:rPr>
          <w:rFonts w:hint="eastAsia" w:ascii="宋体" w:hAnsi="宋体" w:cs="宋体"/>
          <w:color w:val="000000" w:themeColor="text1"/>
          <w:sz w:val="24"/>
          <w:szCs w:val="24"/>
          <w:lang w:val="zh-CN"/>
          <w14:textFill>
            <w14:solidFill>
              <w14:schemeClr w14:val="tx1"/>
            </w14:solidFill>
          </w14:textFill>
        </w:rPr>
        <w:t>响应单位为其缴纳的最近一期社保</w:t>
      </w:r>
      <w:r>
        <w:rPr>
          <w:rFonts w:hint="eastAsia" w:ascii="宋体" w:hAnsi="宋体" w:cs="宋体"/>
          <w:color w:val="000000" w:themeColor="text1"/>
          <w:sz w:val="24"/>
          <w:szCs w:val="24"/>
          <w14:textFill>
            <w14:solidFill>
              <w14:schemeClr w14:val="tx1"/>
            </w14:solidFill>
          </w14:textFill>
        </w:rPr>
        <w:t>的</w:t>
      </w:r>
      <w:r>
        <w:rPr>
          <w:rFonts w:hint="eastAsia" w:ascii="宋体" w:hAnsi="宋体" w:cs="宋体"/>
          <w:color w:val="000000" w:themeColor="text1"/>
          <w:sz w:val="24"/>
          <w:szCs w:val="24"/>
          <w:lang w:val="zh-CN"/>
          <w14:textFill>
            <w14:solidFill>
              <w14:schemeClr w14:val="tx1"/>
            </w14:solidFill>
          </w14:textFill>
        </w:rPr>
        <w:t>证明</w:t>
      </w:r>
      <w:r>
        <w:rPr>
          <w:rFonts w:hint="eastAsia" w:ascii="宋体" w:hAnsi="宋体" w:cs="宋体"/>
          <w:color w:val="000000" w:themeColor="text1"/>
          <w:sz w:val="24"/>
          <w:szCs w:val="24"/>
          <w14:textFill>
            <w14:solidFill>
              <w14:schemeClr w14:val="tx1"/>
            </w14:solidFill>
          </w14:textFill>
        </w:rPr>
        <w:t>材料复印件，不提供或者提供不全不得分</w:t>
      </w:r>
      <w:r>
        <w:rPr>
          <w:rFonts w:hint="eastAsia" w:ascii="宋体" w:hAnsi="宋体" w:cs="宋体"/>
          <w:color w:val="000000" w:themeColor="text1"/>
          <w:sz w:val="24"/>
          <w:szCs w:val="24"/>
          <w:lang w:val="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本评分与上条评分不兼评，同一人以上一评分项优先。</w:t>
      </w:r>
    </w:p>
    <w:p w14:paraId="35558C63">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lang w:val="zh-CN"/>
          <w14:textFill>
            <w14:solidFill>
              <w14:schemeClr w14:val="tx1"/>
            </w14:solidFill>
          </w14:textFill>
        </w:rPr>
        <w:t>、拟配备服务人员中具有服务员技能证书</w:t>
      </w:r>
      <w:r>
        <w:rPr>
          <w:rFonts w:hint="eastAsia" w:ascii="宋体" w:hAnsi="宋体" w:cs="宋体"/>
          <w:color w:val="000000" w:themeColor="text1"/>
          <w:sz w:val="24"/>
          <w:szCs w:val="24"/>
          <w14:textFill>
            <w14:solidFill>
              <w14:schemeClr w14:val="tx1"/>
            </w14:solidFill>
          </w14:textFill>
        </w:rPr>
        <w:t>的</w:t>
      </w:r>
      <w:r>
        <w:rPr>
          <w:rFonts w:hint="eastAsia" w:ascii="宋体" w:hAnsi="宋体" w:cs="宋体"/>
          <w:color w:val="000000" w:themeColor="text1"/>
          <w:sz w:val="24"/>
          <w:szCs w:val="24"/>
          <w:lang w:val="zh-CN"/>
          <w14:textFill>
            <w14:solidFill>
              <w14:schemeClr w14:val="tx1"/>
            </w14:solidFill>
          </w14:textFill>
        </w:rPr>
        <w:t>有一个得</w:t>
      </w:r>
      <w:r>
        <w:rPr>
          <w:rFonts w:hint="eastAsia"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zh-CN"/>
          <w14:textFill>
            <w14:solidFill>
              <w14:schemeClr w14:val="tx1"/>
            </w14:solidFill>
          </w14:textFill>
        </w:rPr>
        <w:t>分，最高</w:t>
      </w:r>
      <w:r>
        <w:rPr>
          <w:rFonts w:hint="eastAsia"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lang w:val="zh-CN"/>
          <w14:textFill>
            <w14:solidFill>
              <w14:schemeClr w14:val="tx1"/>
            </w14:solidFill>
          </w14:textFill>
        </w:rPr>
        <w:t>分。（响应文件中需提供证书</w:t>
      </w:r>
      <w:r>
        <w:rPr>
          <w:rFonts w:hint="eastAsia" w:ascii="宋体" w:hAnsi="宋体" w:cs="宋体"/>
          <w:color w:val="000000" w:themeColor="text1"/>
          <w:sz w:val="24"/>
          <w:szCs w:val="24"/>
          <w14:textFill>
            <w14:solidFill>
              <w14:schemeClr w14:val="tx1"/>
            </w14:solidFill>
          </w14:textFill>
        </w:rPr>
        <w:t>复印件及</w:t>
      </w:r>
      <w:r>
        <w:rPr>
          <w:rFonts w:hint="eastAsia" w:ascii="宋体" w:hAnsi="宋体" w:cs="宋体"/>
          <w:color w:val="000000" w:themeColor="text1"/>
          <w:sz w:val="24"/>
          <w:szCs w:val="24"/>
          <w:lang w:val="zh-CN"/>
          <w14:textFill>
            <w14:solidFill>
              <w14:schemeClr w14:val="tx1"/>
            </w14:solidFill>
          </w14:textFill>
        </w:rPr>
        <w:t>响应单位为其缴纳的最近一期社保</w:t>
      </w:r>
      <w:r>
        <w:rPr>
          <w:rFonts w:hint="eastAsia" w:ascii="宋体" w:hAnsi="宋体" w:cs="宋体"/>
          <w:color w:val="000000" w:themeColor="text1"/>
          <w:sz w:val="24"/>
          <w:szCs w:val="24"/>
          <w14:textFill>
            <w14:solidFill>
              <w14:schemeClr w14:val="tx1"/>
            </w14:solidFill>
          </w14:textFill>
        </w:rPr>
        <w:t>的</w:t>
      </w:r>
      <w:r>
        <w:rPr>
          <w:rFonts w:hint="eastAsia" w:ascii="宋体" w:hAnsi="宋体" w:cs="宋体"/>
          <w:color w:val="000000" w:themeColor="text1"/>
          <w:sz w:val="24"/>
          <w:szCs w:val="24"/>
          <w:lang w:val="zh-CN"/>
          <w14:textFill>
            <w14:solidFill>
              <w14:schemeClr w14:val="tx1"/>
            </w14:solidFill>
          </w14:textFill>
        </w:rPr>
        <w:t>证明</w:t>
      </w:r>
      <w:r>
        <w:rPr>
          <w:rFonts w:hint="eastAsia" w:ascii="宋体" w:hAnsi="宋体" w:cs="宋体"/>
          <w:color w:val="000000" w:themeColor="text1"/>
          <w:sz w:val="24"/>
          <w:szCs w:val="24"/>
          <w14:textFill>
            <w14:solidFill>
              <w14:schemeClr w14:val="tx1"/>
            </w14:solidFill>
          </w14:textFill>
        </w:rPr>
        <w:t>材料复印件，不提供或者提供不全不得分</w:t>
      </w:r>
      <w:r>
        <w:rPr>
          <w:rFonts w:hint="eastAsia" w:ascii="宋体" w:hAnsi="宋体" w:cs="宋体"/>
          <w:color w:val="000000" w:themeColor="text1"/>
          <w:sz w:val="24"/>
          <w:szCs w:val="24"/>
          <w:lang w:val="zh-CN"/>
          <w14:textFill>
            <w14:solidFill>
              <w14:schemeClr w14:val="tx1"/>
            </w14:solidFill>
          </w14:textFill>
        </w:rPr>
        <w:t>）</w:t>
      </w:r>
    </w:p>
    <w:p w14:paraId="2DF79492">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4、项目组成员在政府部门组织的与本项目相关的技能比赛中获过奖项的得</w:t>
      </w:r>
      <w:r>
        <w:rPr>
          <w:rFonts w:hint="eastAsia"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zh-CN"/>
          <w14:textFill>
            <w14:solidFill>
              <w14:schemeClr w14:val="tx1"/>
            </w14:solidFill>
          </w14:textFill>
        </w:rPr>
        <w:t>分，本项最高得</w:t>
      </w:r>
      <w:r>
        <w:rPr>
          <w:rFonts w:hint="eastAsia"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zh-CN"/>
          <w14:textFill>
            <w14:solidFill>
              <w14:schemeClr w14:val="tx1"/>
            </w14:solidFill>
          </w14:textFill>
        </w:rPr>
        <w:t>分。（</w:t>
      </w:r>
      <w:r>
        <w:rPr>
          <w:rFonts w:hint="eastAsia" w:ascii="宋体" w:hAnsi="宋体" w:cs="宋体"/>
          <w:color w:val="000000" w:themeColor="text1"/>
          <w:sz w:val="24"/>
          <w:szCs w:val="24"/>
          <w14:textFill>
            <w14:solidFill>
              <w14:schemeClr w14:val="tx1"/>
            </w14:solidFill>
          </w14:textFill>
        </w:rPr>
        <w:t>响应</w:t>
      </w:r>
      <w:r>
        <w:rPr>
          <w:rFonts w:hint="eastAsia" w:ascii="宋体" w:hAnsi="宋体" w:cs="宋体"/>
          <w:color w:val="000000" w:themeColor="text1"/>
          <w:sz w:val="24"/>
          <w:szCs w:val="24"/>
          <w:lang w:val="zh-CN"/>
          <w14:textFill>
            <w14:solidFill>
              <w14:schemeClr w14:val="tx1"/>
            </w14:solidFill>
          </w14:textFill>
        </w:rPr>
        <w:t>文件中需提供相关奖项证书复印件，不提供不得分）</w:t>
      </w:r>
    </w:p>
    <w:p w14:paraId="0E0B8061">
      <w:pPr>
        <w:tabs>
          <w:tab w:val="left" w:pos="2870"/>
        </w:tabs>
        <w:spacing w:line="360" w:lineRule="auto"/>
        <w:ind w:firstLine="480"/>
        <w:rPr>
          <w:rFonts w:hint="eastAsia" w:ascii="宋体" w:hAnsi="宋体" w:cs="宋体"/>
          <w:b/>
          <w:bCs/>
          <w:color w:val="000000" w:themeColor="text1"/>
          <w:sz w:val="24"/>
          <w:szCs w:val="24"/>
          <w:lang w:val="zh-CN"/>
          <w14:textFill>
            <w14:solidFill>
              <w14:schemeClr w14:val="tx1"/>
            </w14:solidFill>
          </w14:textFill>
        </w:rPr>
      </w:pPr>
      <w:r>
        <w:rPr>
          <w:rFonts w:hint="eastAsia" w:ascii="宋体" w:hAnsi="宋体" w:cs="宋体"/>
          <w:b/>
          <w:bCs/>
          <w:color w:val="000000" w:themeColor="text1"/>
          <w:sz w:val="24"/>
          <w:szCs w:val="24"/>
          <w:lang w:val="zh-CN"/>
          <w14:textFill>
            <w14:solidFill>
              <w14:schemeClr w14:val="tx1"/>
            </w14:solidFill>
          </w14:textFill>
        </w:rPr>
        <w:t>（四）综合履约能力比较(</w:t>
      </w:r>
      <w:r>
        <w:rPr>
          <w:rFonts w:hint="eastAsia" w:ascii="宋体" w:hAnsi="宋体" w:cs="宋体"/>
          <w:b/>
          <w:bCs/>
          <w:color w:val="000000" w:themeColor="text1"/>
          <w:sz w:val="24"/>
          <w:szCs w:val="24"/>
          <w14:textFill>
            <w14:solidFill>
              <w14:schemeClr w14:val="tx1"/>
            </w14:solidFill>
          </w14:textFill>
        </w:rPr>
        <w:t>20</w:t>
      </w:r>
      <w:r>
        <w:rPr>
          <w:rFonts w:hint="eastAsia" w:ascii="宋体" w:hAnsi="宋体" w:cs="宋体"/>
          <w:b/>
          <w:bCs/>
          <w:color w:val="000000" w:themeColor="text1"/>
          <w:sz w:val="24"/>
          <w:szCs w:val="24"/>
          <w:lang w:val="zh-CN"/>
          <w14:textFill>
            <w14:solidFill>
              <w14:schemeClr w14:val="tx1"/>
            </w14:solidFill>
          </w14:textFill>
        </w:rPr>
        <w:t>分)</w:t>
      </w:r>
    </w:p>
    <w:p w14:paraId="05E68E5A">
      <w:pPr>
        <w:pStyle w:val="213"/>
        <w:spacing w:line="360" w:lineRule="auto"/>
        <w:ind w:firstLine="42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cs="宋体"/>
          <w:color w:val="000000" w:themeColor="text1"/>
          <w:sz w:val="24"/>
          <w:szCs w:val="24"/>
          <w:lang w:val="en-US"/>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投标单位投保或承诺投保《食品经营安全责任险》的得3分。（</w:t>
      </w:r>
      <w:r>
        <w:rPr>
          <w:rFonts w:hint="eastAsia" w:ascii="宋体" w:hAnsi="宋体" w:cs="宋体"/>
          <w:color w:val="000000" w:themeColor="text1"/>
          <w:sz w:val="24"/>
          <w:szCs w:val="24"/>
          <w:lang w:val="en-US"/>
          <w14:textFill>
            <w14:solidFill>
              <w14:schemeClr w14:val="tx1"/>
            </w14:solidFill>
          </w14:textFill>
        </w:rPr>
        <w:t>响应</w:t>
      </w:r>
      <w:r>
        <w:rPr>
          <w:rFonts w:hint="eastAsia" w:ascii="宋体" w:hAnsi="宋体" w:cs="宋体"/>
          <w:color w:val="000000" w:themeColor="text1"/>
          <w:sz w:val="24"/>
          <w:szCs w:val="24"/>
          <w14:textFill>
            <w14:solidFill>
              <w14:schemeClr w14:val="tx1"/>
            </w14:solidFill>
          </w14:textFill>
        </w:rPr>
        <w:t>文件中须提供证明材料复印件，否则不得分。）</w:t>
      </w:r>
    </w:p>
    <w:p w14:paraId="78EFC20C">
      <w:pPr>
        <w:pStyle w:val="213"/>
        <w:spacing w:line="360" w:lineRule="auto"/>
        <w:ind w:firstLine="42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、投标单位投保或承诺投保《公众责任险》的得2分。（</w:t>
      </w:r>
      <w:r>
        <w:rPr>
          <w:rFonts w:hint="eastAsia" w:ascii="宋体" w:hAnsi="宋体" w:cs="宋体"/>
          <w:color w:val="000000" w:themeColor="text1"/>
          <w:sz w:val="24"/>
          <w:szCs w:val="24"/>
          <w:lang w:val="en-US"/>
          <w14:textFill>
            <w14:solidFill>
              <w14:schemeClr w14:val="tx1"/>
            </w14:solidFill>
          </w14:textFill>
        </w:rPr>
        <w:t>响应</w:t>
      </w:r>
      <w:r>
        <w:rPr>
          <w:rFonts w:hint="eastAsia" w:ascii="宋体" w:hAnsi="宋体" w:cs="宋体"/>
          <w:color w:val="000000" w:themeColor="text1"/>
          <w:sz w:val="24"/>
          <w:szCs w:val="24"/>
          <w14:textFill>
            <w14:solidFill>
              <w14:schemeClr w14:val="tx1"/>
            </w14:solidFill>
          </w14:textFill>
        </w:rPr>
        <w:t>文件中须提供证明材料复印件，否则不得分。）</w:t>
      </w:r>
    </w:p>
    <w:p w14:paraId="20F43EC5">
      <w:pPr>
        <w:pStyle w:val="213"/>
        <w:spacing w:line="360" w:lineRule="auto"/>
        <w:ind w:firstLine="42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提供现有项目的服务评价表或满意度调查表，在菜肴口味、食堂环境、卫生状况综合满意度调查中评定为“满意的”调查表或“表扬信”，每一份得3分，最高为6分。（提供服务对象盖章的满意度证明文件，否则不得分。）</w:t>
      </w:r>
    </w:p>
    <w:p w14:paraId="5518E182">
      <w:pPr>
        <w:pStyle w:val="213"/>
        <w:spacing w:line="360" w:lineRule="auto"/>
        <w:ind w:firstLine="42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、自</w:t>
      </w:r>
      <w:r>
        <w:rPr>
          <w:rFonts w:hint="eastAsia" w:ascii="宋体" w:hAnsi="宋体" w:cs="宋体"/>
          <w:color w:val="000000" w:themeColor="text1"/>
          <w:sz w:val="24"/>
          <w:szCs w:val="24"/>
          <w:lang w:val="en-US"/>
          <w14:textFill>
            <w14:solidFill>
              <w14:schemeClr w14:val="tx1"/>
            </w14:solidFill>
          </w14:textFill>
        </w:rPr>
        <w:t>2023</w:t>
      </w:r>
      <w:r>
        <w:rPr>
          <w:rFonts w:hint="eastAsia" w:ascii="宋体" w:hAnsi="宋体" w:cs="宋体"/>
          <w:color w:val="000000" w:themeColor="text1"/>
          <w:sz w:val="24"/>
          <w:szCs w:val="24"/>
          <w14:textFill>
            <w14:solidFill>
              <w14:schemeClr w14:val="tx1"/>
            </w14:solidFill>
          </w14:textFill>
        </w:rPr>
        <w:t>年</w:t>
      </w:r>
      <w:r>
        <w:rPr>
          <w:rFonts w:hint="eastAsia" w:ascii="宋体" w:hAnsi="宋体" w:cs="宋体"/>
          <w:color w:val="000000" w:themeColor="text1"/>
          <w:sz w:val="24"/>
          <w:szCs w:val="24"/>
          <w:lang w:val="en-US"/>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月至今（以合同签订时间为准）与本项目类似的项目业绩，有一份得3分，最高9分。（</w:t>
      </w:r>
      <w:r>
        <w:rPr>
          <w:rFonts w:hint="eastAsia" w:ascii="宋体" w:hAnsi="宋体" w:cs="宋体"/>
          <w:color w:val="000000" w:themeColor="text1"/>
          <w:sz w:val="24"/>
          <w:szCs w:val="24"/>
          <w:lang w:val="en-US"/>
          <w14:textFill>
            <w14:solidFill>
              <w14:schemeClr w14:val="tx1"/>
            </w14:solidFill>
          </w14:textFill>
        </w:rPr>
        <w:t>响应</w:t>
      </w:r>
      <w:r>
        <w:rPr>
          <w:rFonts w:hint="eastAsia" w:ascii="宋体" w:hAnsi="宋体" w:cs="宋体"/>
          <w:color w:val="000000" w:themeColor="text1"/>
          <w:sz w:val="24"/>
          <w:szCs w:val="24"/>
          <w14:textFill>
            <w14:solidFill>
              <w14:schemeClr w14:val="tx1"/>
            </w14:solidFill>
          </w14:textFill>
        </w:rPr>
        <w:t>文件中须提供合同的复印件，否则不得分。）</w:t>
      </w:r>
    </w:p>
    <w:p w14:paraId="36901F2E">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p>
    <w:p w14:paraId="5208F137">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注：</w:t>
      </w:r>
    </w:p>
    <w:p w14:paraId="3C1AAC17">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1、针对评分标准中评分的每一条，投标单位均应提供相关资料并作出相应说明供评委评判，不提供相关资料的视为不具备该项得分的条件。</w:t>
      </w:r>
    </w:p>
    <w:p w14:paraId="6648B16A">
      <w:pPr>
        <w:tabs>
          <w:tab w:val="left" w:pos="2870"/>
        </w:tabs>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2、所有人员必须是本单位并在职人员，提供社保证明资料，否则该评分项不予计分。</w:t>
      </w:r>
    </w:p>
    <w:p w14:paraId="0DCB1F28">
      <w:pPr>
        <w:tabs>
          <w:tab w:val="left" w:pos="2870"/>
        </w:tabs>
        <w:spacing w:line="360" w:lineRule="auto"/>
        <w:ind w:firstLine="600"/>
        <w:rPr>
          <w:rFonts w:hint="eastAsia" w:ascii="宋体" w:hAnsi="宋体" w:cs="宋体"/>
          <w:color w:val="000000" w:themeColor="text1"/>
          <w:sz w:val="24"/>
          <w:szCs w:val="24"/>
          <w:lang w:val="zh-CN"/>
          <w14:textFill>
            <w14:solidFill>
              <w14:schemeClr w14:val="tx1"/>
            </w14:solidFill>
          </w14:textFill>
        </w:rPr>
      </w:pPr>
    </w:p>
    <w:p w14:paraId="4476E75F">
      <w:pPr>
        <w:tabs>
          <w:tab w:val="left" w:pos="2870"/>
        </w:tabs>
        <w:spacing w:line="360" w:lineRule="auto"/>
        <w:ind w:firstLine="600"/>
        <w:rPr>
          <w:rFonts w:hint="eastAsia" w:ascii="宋体" w:hAnsi="宋体" w:cs="宋体"/>
          <w:color w:val="000000" w:themeColor="text1"/>
          <w:sz w:val="24"/>
          <w:szCs w:val="24"/>
          <w:lang w:val="zh-CN"/>
          <w14:textFill>
            <w14:solidFill>
              <w14:schemeClr w14:val="tx1"/>
            </w14:solidFill>
          </w14:textFill>
        </w:rPr>
      </w:pPr>
    </w:p>
    <w:p w14:paraId="2096F6F0">
      <w:pPr>
        <w:tabs>
          <w:tab w:val="left" w:pos="2870"/>
        </w:tabs>
        <w:spacing w:line="360" w:lineRule="auto"/>
        <w:ind w:firstLine="600"/>
        <w:rPr>
          <w:rFonts w:hint="eastAsia" w:ascii="宋体" w:hAnsi="宋体" w:cs="宋体"/>
          <w:color w:val="000000" w:themeColor="text1"/>
          <w:sz w:val="24"/>
          <w:szCs w:val="24"/>
          <w:lang w:val="zh-CN"/>
          <w14:textFill>
            <w14:solidFill>
              <w14:schemeClr w14:val="tx1"/>
            </w14:solidFill>
          </w14:textFill>
        </w:rPr>
      </w:pPr>
    </w:p>
    <w:bookmarkEnd w:id="25"/>
    <w:p w14:paraId="5A8C1D58">
      <w:pPr>
        <w:rPr>
          <w:rFonts w:hint="eastAsia" w:ascii="宋体" w:hAnsi="宋体" w:cs="宋体"/>
          <w:color w:val="000000" w:themeColor="text1"/>
          <w:sz w:val="24"/>
          <w:szCs w:val="24"/>
          <w14:textFill>
            <w14:solidFill>
              <w14:schemeClr w14:val="tx1"/>
            </w14:solidFill>
          </w14:textFill>
        </w:rPr>
      </w:pPr>
    </w:p>
    <w:p w14:paraId="4C4E8FBC">
      <w:pPr>
        <w:pStyle w:val="5"/>
        <w:jc w:val="center"/>
        <w:rPr>
          <w:rFonts w:hint="eastAsia" w:ascii="宋体" w:hAnsi="宋体" w:cs="宋体"/>
          <w:color w:val="000000" w:themeColor="text1"/>
          <w14:textFill>
            <w14:solidFill>
              <w14:schemeClr w14:val="tx1"/>
            </w14:solidFill>
          </w14:textFill>
        </w:rPr>
      </w:pPr>
    </w:p>
    <w:p w14:paraId="7CED062C">
      <w:pPr>
        <w:rPr>
          <w:rFonts w:hint="eastAsia" w:ascii="宋体" w:hAnsi="宋体" w:cs="宋体"/>
          <w:color w:val="000000" w:themeColor="text1"/>
          <w14:textFill>
            <w14:solidFill>
              <w14:schemeClr w14:val="tx1"/>
            </w14:solidFill>
          </w14:textFill>
        </w:rPr>
      </w:pPr>
    </w:p>
    <w:p w14:paraId="2C12AEE3">
      <w:pPr>
        <w:rPr>
          <w:rFonts w:hint="eastAsia" w:ascii="宋体" w:hAnsi="宋体" w:cs="宋体"/>
          <w:color w:val="000000" w:themeColor="text1"/>
          <w14:textFill>
            <w14:solidFill>
              <w14:schemeClr w14:val="tx1"/>
            </w14:solidFill>
          </w14:textFill>
        </w:rPr>
      </w:pPr>
    </w:p>
    <w:p w14:paraId="63CBF954">
      <w:pPr>
        <w:rPr>
          <w:rFonts w:hint="eastAsia" w:ascii="宋体" w:hAnsi="宋体" w:cs="宋体"/>
          <w:color w:val="000000" w:themeColor="text1"/>
          <w14:textFill>
            <w14:solidFill>
              <w14:schemeClr w14:val="tx1"/>
            </w14:solidFill>
          </w14:textFill>
        </w:rPr>
      </w:pPr>
    </w:p>
    <w:p w14:paraId="2328F491">
      <w:pPr>
        <w:pStyle w:val="213"/>
        <w:rPr>
          <w:rFonts w:hint="eastAsia" w:ascii="宋体" w:hAnsi="宋体" w:cs="宋体"/>
          <w:color w:val="000000" w:themeColor="text1"/>
          <w14:textFill>
            <w14:solidFill>
              <w14:schemeClr w14:val="tx1"/>
            </w14:solidFill>
          </w14:textFill>
        </w:rPr>
      </w:pPr>
    </w:p>
    <w:p w14:paraId="753B2B79">
      <w:pPr>
        <w:pStyle w:val="213"/>
        <w:rPr>
          <w:rFonts w:hint="eastAsia" w:ascii="宋体" w:hAnsi="宋体" w:cs="宋体"/>
          <w:color w:val="000000" w:themeColor="text1"/>
          <w14:textFill>
            <w14:solidFill>
              <w14:schemeClr w14:val="tx1"/>
            </w14:solidFill>
          </w14:textFill>
        </w:rPr>
      </w:pPr>
    </w:p>
    <w:p w14:paraId="79FFC820">
      <w:pPr>
        <w:pStyle w:val="213"/>
        <w:rPr>
          <w:rFonts w:hint="eastAsia" w:ascii="宋体" w:hAnsi="宋体" w:cs="宋体"/>
          <w:color w:val="000000" w:themeColor="text1"/>
          <w14:textFill>
            <w14:solidFill>
              <w14:schemeClr w14:val="tx1"/>
            </w14:solidFill>
          </w14:textFill>
        </w:rPr>
      </w:pPr>
    </w:p>
    <w:p w14:paraId="64AD678A">
      <w:pPr>
        <w:pStyle w:val="213"/>
        <w:rPr>
          <w:rFonts w:hint="eastAsia" w:ascii="宋体" w:hAnsi="宋体" w:cs="宋体"/>
          <w:color w:val="000000" w:themeColor="text1"/>
          <w14:textFill>
            <w14:solidFill>
              <w14:schemeClr w14:val="tx1"/>
            </w14:solidFill>
          </w14:textFill>
        </w:rPr>
      </w:pPr>
    </w:p>
    <w:p w14:paraId="6B69F2F8">
      <w:pPr>
        <w:pStyle w:val="213"/>
        <w:rPr>
          <w:rFonts w:hint="eastAsia" w:ascii="宋体" w:hAnsi="宋体" w:cs="宋体"/>
          <w:color w:val="000000" w:themeColor="text1"/>
          <w14:textFill>
            <w14:solidFill>
              <w14:schemeClr w14:val="tx1"/>
            </w14:solidFill>
          </w14:textFill>
        </w:rPr>
      </w:pPr>
    </w:p>
    <w:p w14:paraId="5A9B0C21">
      <w:pPr>
        <w:pStyle w:val="213"/>
        <w:rPr>
          <w:rFonts w:hint="eastAsia" w:ascii="宋体" w:hAnsi="宋体" w:cs="宋体"/>
          <w:color w:val="000000" w:themeColor="text1"/>
          <w14:textFill>
            <w14:solidFill>
              <w14:schemeClr w14:val="tx1"/>
            </w14:solidFill>
          </w14:textFill>
        </w:rPr>
      </w:pPr>
    </w:p>
    <w:p w14:paraId="092D2788">
      <w:pPr>
        <w:pStyle w:val="213"/>
        <w:rPr>
          <w:rFonts w:hint="eastAsia" w:ascii="宋体" w:hAnsi="宋体" w:cs="宋体"/>
          <w:color w:val="000000" w:themeColor="text1"/>
          <w14:textFill>
            <w14:solidFill>
              <w14:schemeClr w14:val="tx1"/>
            </w14:solidFill>
          </w14:textFill>
        </w:rPr>
      </w:pPr>
    </w:p>
    <w:p w14:paraId="24524235">
      <w:pPr>
        <w:pStyle w:val="213"/>
        <w:rPr>
          <w:rFonts w:hint="eastAsia" w:ascii="宋体" w:hAnsi="宋体" w:cs="宋体"/>
          <w:color w:val="000000" w:themeColor="text1"/>
          <w14:textFill>
            <w14:solidFill>
              <w14:schemeClr w14:val="tx1"/>
            </w14:solidFill>
          </w14:textFill>
        </w:rPr>
      </w:pPr>
    </w:p>
    <w:p w14:paraId="02C2AEC5">
      <w:pPr>
        <w:pStyle w:val="213"/>
        <w:rPr>
          <w:rFonts w:hint="eastAsia" w:ascii="宋体" w:hAnsi="宋体" w:cs="宋体"/>
          <w:color w:val="000000" w:themeColor="text1"/>
          <w14:textFill>
            <w14:solidFill>
              <w14:schemeClr w14:val="tx1"/>
            </w14:solidFill>
          </w14:textFill>
        </w:rPr>
      </w:pPr>
    </w:p>
    <w:p w14:paraId="01B761EF">
      <w:pPr>
        <w:pStyle w:val="213"/>
        <w:rPr>
          <w:rFonts w:hint="eastAsia" w:ascii="宋体" w:hAnsi="宋体" w:cs="宋体"/>
          <w:color w:val="000000" w:themeColor="text1"/>
          <w14:textFill>
            <w14:solidFill>
              <w14:schemeClr w14:val="tx1"/>
            </w14:solidFill>
          </w14:textFill>
        </w:rPr>
      </w:pPr>
    </w:p>
    <w:p w14:paraId="7334C14D">
      <w:pPr>
        <w:pStyle w:val="213"/>
        <w:rPr>
          <w:rFonts w:hint="eastAsia" w:ascii="宋体" w:hAnsi="宋体" w:cs="宋体"/>
          <w:color w:val="000000" w:themeColor="text1"/>
          <w14:textFill>
            <w14:solidFill>
              <w14:schemeClr w14:val="tx1"/>
            </w14:solidFill>
          </w14:textFill>
        </w:rPr>
      </w:pPr>
    </w:p>
    <w:p w14:paraId="49E88FA4">
      <w:pPr>
        <w:pStyle w:val="213"/>
        <w:rPr>
          <w:rFonts w:hint="eastAsia" w:ascii="宋体" w:hAnsi="宋体" w:cs="宋体"/>
          <w:color w:val="000000" w:themeColor="text1"/>
          <w14:textFill>
            <w14:solidFill>
              <w14:schemeClr w14:val="tx1"/>
            </w14:solidFill>
          </w14:textFill>
        </w:rPr>
      </w:pPr>
    </w:p>
    <w:p w14:paraId="79DB75B2">
      <w:pPr>
        <w:pStyle w:val="213"/>
        <w:rPr>
          <w:rFonts w:hint="eastAsia" w:ascii="宋体" w:hAnsi="宋体" w:cs="宋体"/>
          <w:color w:val="000000" w:themeColor="text1"/>
          <w14:textFill>
            <w14:solidFill>
              <w14:schemeClr w14:val="tx1"/>
            </w14:solidFill>
          </w14:textFill>
        </w:rPr>
      </w:pPr>
    </w:p>
    <w:p w14:paraId="733F15D0">
      <w:pPr>
        <w:pStyle w:val="213"/>
        <w:rPr>
          <w:rFonts w:hint="eastAsia" w:ascii="宋体" w:hAnsi="宋体" w:cs="宋体"/>
          <w:color w:val="000000" w:themeColor="text1"/>
          <w14:textFill>
            <w14:solidFill>
              <w14:schemeClr w14:val="tx1"/>
            </w14:solidFill>
          </w14:textFill>
        </w:rPr>
      </w:pPr>
    </w:p>
    <w:p w14:paraId="5634B8FC">
      <w:pPr>
        <w:pStyle w:val="213"/>
        <w:rPr>
          <w:rFonts w:hint="eastAsia" w:ascii="宋体" w:hAnsi="宋体" w:cs="宋体"/>
          <w:color w:val="000000" w:themeColor="text1"/>
          <w14:textFill>
            <w14:solidFill>
              <w14:schemeClr w14:val="tx1"/>
            </w14:solidFill>
          </w14:textFill>
        </w:rPr>
      </w:pPr>
    </w:p>
    <w:p w14:paraId="3FA96F18">
      <w:pPr>
        <w:pStyle w:val="213"/>
        <w:rPr>
          <w:rFonts w:hint="eastAsia" w:ascii="宋体" w:hAnsi="宋体" w:cs="宋体"/>
          <w:color w:val="000000" w:themeColor="text1"/>
          <w14:textFill>
            <w14:solidFill>
              <w14:schemeClr w14:val="tx1"/>
            </w14:solidFill>
          </w14:textFill>
        </w:rPr>
      </w:pPr>
    </w:p>
    <w:p w14:paraId="6217B380">
      <w:pPr>
        <w:pStyle w:val="213"/>
        <w:rPr>
          <w:rFonts w:hint="eastAsia" w:ascii="宋体" w:hAnsi="宋体" w:cs="宋体"/>
          <w:color w:val="000000" w:themeColor="text1"/>
          <w14:textFill>
            <w14:solidFill>
              <w14:schemeClr w14:val="tx1"/>
            </w14:solidFill>
          </w14:textFill>
        </w:rPr>
      </w:pPr>
    </w:p>
    <w:p w14:paraId="424E0FCA">
      <w:pPr>
        <w:pStyle w:val="213"/>
        <w:rPr>
          <w:rFonts w:hint="eastAsia" w:ascii="宋体" w:hAnsi="宋体" w:cs="宋体"/>
          <w:color w:val="000000" w:themeColor="text1"/>
          <w14:textFill>
            <w14:solidFill>
              <w14:schemeClr w14:val="tx1"/>
            </w14:solidFill>
          </w14:textFill>
        </w:rPr>
      </w:pPr>
    </w:p>
    <w:p w14:paraId="47C08D80">
      <w:pPr>
        <w:pStyle w:val="213"/>
        <w:rPr>
          <w:rFonts w:hint="eastAsia" w:ascii="宋体" w:hAnsi="宋体" w:cs="宋体"/>
          <w:color w:val="000000" w:themeColor="text1"/>
          <w14:textFill>
            <w14:solidFill>
              <w14:schemeClr w14:val="tx1"/>
            </w14:solidFill>
          </w14:textFill>
        </w:rPr>
      </w:pPr>
    </w:p>
    <w:p w14:paraId="41014E87">
      <w:pPr>
        <w:pStyle w:val="213"/>
        <w:rPr>
          <w:rFonts w:hint="eastAsia" w:ascii="宋体" w:hAnsi="宋体" w:cs="宋体"/>
          <w:color w:val="000000" w:themeColor="text1"/>
          <w14:textFill>
            <w14:solidFill>
              <w14:schemeClr w14:val="tx1"/>
            </w14:solidFill>
          </w14:textFill>
        </w:rPr>
      </w:pPr>
    </w:p>
    <w:p w14:paraId="6A2E6184">
      <w:pPr>
        <w:pStyle w:val="213"/>
        <w:rPr>
          <w:rFonts w:hint="eastAsia" w:ascii="宋体" w:hAnsi="宋体" w:cs="宋体"/>
          <w:color w:val="000000" w:themeColor="text1"/>
          <w14:textFill>
            <w14:solidFill>
              <w14:schemeClr w14:val="tx1"/>
            </w14:solidFill>
          </w14:textFill>
        </w:rPr>
      </w:pPr>
    </w:p>
    <w:p w14:paraId="105FE1F1">
      <w:pPr>
        <w:pStyle w:val="213"/>
        <w:rPr>
          <w:rFonts w:hint="eastAsia" w:ascii="宋体" w:hAnsi="宋体" w:cs="宋体"/>
          <w:color w:val="000000" w:themeColor="text1"/>
          <w14:textFill>
            <w14:solidFill>
              <w14:schemeClr w14:val="tx1"/>
            </w14:solidFill>
          </w14:textFill>
        </w:rPr>
      </w:pPr>
    </w:p>
    <w:p w14:paraId="496B9DFC">
      <w:pPr>
        <w:pStyle w:val="213"/>
        <w:rPr>
          <w:rFonts w:hint="eastAsia" w:ascii="宋体" w:hAnsi="宋体" w:cs="宋体"/>
          <w:color w:val="000000" w:themeColor="text1"/>
          <w14:textFill>
            <w14:solidFill>
              <w14:schemeClr w14:val="tx1"/>
            </w14:solidFill>
          </w14:textFill>
        </w:rPr>
      </w:pPr>
    </w:p>
    <w:p w14:paraId="4098B8AB">
      <w:pPr>
        <w:pStyle w:val="213"/>
        <w:rPr>
          <w:rFonts w:hint="eastAsia" w:ascii="宋体" w:hAnsi="宋体" w:cs="宋体"/>
          <w:color w:val="000000" w:themeColor="text1"/>
          <w14:textFill>
            <w14:solidFill>
              <w14:schemeClr w14:val="tx1"/>
            </w14:solidFill>
          </w14:textFill>
        </w:rPr>
      </w:pPr>
    </w:p>
    <w:p w14:paraId="29212786">
      <w:pPr>
        <w:pStyle w:val="213"/>
        <w:rPr>
          <w:rFonts w:hint="eastAsia" w:ascii="宋体" w:hAnsi="宋体" w:cs="宋体"/>
          <w:color w:val="000000" w:themeColor="text1"/>
          <w14:textFill>
            <w14:solidFill>
              <w14:schemeClr w14:val="tx1"/>
            </w14:solidFill>
          </w14:textFill>
        </w:rPr>
      </w:pPr>
    </w:p>
    <w:p w14:paraId="3F47CD7E">
      <w:pPr>
        <w:pStyle w:val="213"/>
        <w:rPr>
          <w:rFonts w:hint="eastAsia" w:ascii="宋体" w:hAnsi="宋体" w:cs="宋体"/>
          <w:color w:val="000000" w:themeColor="text1"/>
          <w14:textFill>
            <w14:solidFill>
              <w14:schemeClr w14:val="tx1"/>
            </w14:solidFill>
          </w14:textFill>
        </w:rPr>
      </w:pPr>
    </w:p>
    <w:p w14:paraId="13F465A2">
      <w:pPr>
        <w:pStyle w:val="213"/>
        <w:rPr>
          <w:rFonts w:hint="eastAsia" w:ascii="宋体" w:hAnsi="宋体" w:cs="宋体"/>
          <w:color w:val="000000" w:themeColor="text1"/>
          <w14:textFill>
            <w14:solidFill>
              <w14:schemeClr w14:val="tx1"/>
            </w14:solidFill>
          </w14:textFill>
        </w:rPr>
      </w:pPr>
    </w:p>
    <w:p w14:paraId="701FD04A">
      <w:pPr>
        <w:pStyle w:val="213"/>
        <w:rPr>
          <w:rFonts w:hint="eastAsia" w:ascii="宋体" w:hAnsi="宋体" w:cs="宋体"/>
          <w:color w:val="000000" w:themeColor="text1"/>
          <w14:textFill>
            <w14:solidFill>
              <w14:schemeClr w14:val="tx1"/>
            </w14:solidFill>
          </w14:textFill>
        </w:rPr>
      </w:pPr>
    </w:p>
    <w:p w14:paraId="0A6844EF">
      <w:pPr>
        <w:pStyle w:val="213"/>
        <w:rPr>
          <w:rFonts w:hint="eastAsia" w:ascii="宋体" w:hAnsi="宋体" w:cs="宋体"/>
          <w:color w:val="000000" w:themeColor="text1"/>
          <w14:textFill>
            <w14:solidFill>
              <w14:schemeClr w14:val="tx1"/>
            </w14:solidFill>
          </w14:textFill>
        </w:rPr>
      </w:pPr>
    </w:p>
    <w:p w14:paraId="75C0744B">
      <w:pPr>
        <w:pStyle w:val="213"/>
        <w:rPr>
          <w:rFonts w:hint="eastAsia" w:ascii="宋体" w:hAnsi="宋体" w:cs="宋体"/>
          <w:color w:val="000000" w:themeColor="text1"/>
          <w14:textFill>
            <w14:solidFill>
              <w14:schemeClr w14:val="tx1"/>
            </w14:solidFill>
          </w14:textFill>
        </w:rPr>
      </w:pPr>
    </w:p>
    <w:p w14:paraId="14ACAD10">
      <w:pPr>
        <w:pStyle w:val="213"/>
        <w:rPr>
          <w:rFonts w:hint="eastAsia" w:ascii="宋体" w:hAnsi="宋体" w:cs="宋体"/>
          <w:color w:val="000000" w:themeColor="text1"/>
          <w14:textFill>
            <w14:solidFill>
              <w14:schemeClr w14:val="tx1"/>
            </w14:solidFill>
          </w14:textFill>
        </w:rPr>
      </w:pPr>
    </w:p>
    <w:p w14:paraId="09BB4165">
      <w:pPr>
        <w:pStyle w:val="213"/>
        <w:rPr>
          <w:rFonts w:hint="eastAsia" w:ascii="宋体" w:hAnsi="宋体" w:cs="宋体"/>
          <w:color w:val="000000" w:themeColor="text1"/>
          <w14:textFill>
            <w14:solidFill>
              <w14:schemeClr w14:val="tx1"/>
            </w14:solidFill>
          </w14:textFill>
        </w:rPr>
      </w:pPr>
    </w:p>
    <w:p w14:paraId="3DF15615">
      <w:pPr>
        <w:pStyle w:val="213"/>
        <w:rPr>
          <w:rFonts w:hint="eastAsia" w:ascii="宋体" w:hAnsi="宋体" w:cs="宋体"/>
          <w:color w:val="000000" w:themeColor="text1"/>
          <w14:textFill>
            <w14:solidFill>
              <w14:schemeClr w14:val="tx1"/>
            </w14:solidFill>
          </w14:textFill>
        </w:rPr>
      </w:pPr>
    </w:p>
    <w:p w14:paraId="6E8034EC">
      <w:pPr>
        <w:pStyle w:val="5"/>
        <w:numPr>
          <w:ilvl w:val="0"/>
          <w:numId w:val="4"/>
        </w:numPr>
        <w:jc w:val="center"/>
        <w:rPr>
          <w:rFonts w:hint="eastAsia" w:ascii="宋体" w:hAnsi="宋体" w:cs="宋体"/>
          <w:color w:val="000000" w:themeColor="text1"/>
          <w14:textFill>
            <w14:solidFill>
              <w14:schemeClr w14:val="tx1"/>
            </w14:solidFill>
          </w14:textFill>
        </w:rPr>
      </w:pPr>
      <w:bookmarkStart w:id="26" w:name="_Toc20070"/>
      <w:r>
        <w:rPr>
          <w:rFonts w:hint="eastAsia" w:ascii="宋体" w:hAnsi="宋体" w:cs="宋体"/>
          <w:color w:val="000000" w:themeColor="text1"/>
          <w14:textFill>
            <w14:solidFill>
              <w14:schemeClr w14:val="tx1"/>
            </w14:solidFill>
          </w14:textFill>
        </w:rPr>
        <w:t xml:space="preserve"> 合同主要条款</w:t>
      </w:r>
      <w:bookmarkEnd w:id="26"/>
    </w:p>
    <w:p w14:paraId="477B4502">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甲方：</w:t>
      </w:r>
    </w:p>
    <w:p w14:paraId="5F13408E">
      <w:pPr>
        <w:spacing w:line="360" w:lineRule="auto"/>
        <w:ind w:firstLine="480"/>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乙方：</w:t>
      </w:r>
    </w:p>
    <w:p w14:paraId="00A077D5">
      <w:pPr>
        <w:spacing w:line="360" w:lineRule="auto"/>
        <w:ind w:firstLine="480"/>
        <w:rPr>
          <w:rFonts w:hint="eastAsia" w:ascii="宋体" w:hAnsi="宋体" w:cs="宋体"/>
          <w:color w:val="000000" w:themeColor="text1"/>
          <w:sz w:val="24"/>
          <w:szCs w:val="24"/>
          <w:lang w:val="zh-CN"/>
          <w14:textFill>
            <w14:solidFill>
              <w14:schemeClr w14:val="tx1"/>
            </w14:solidFill>
          </w14:textFill>
        </w:rPr>
      </w:pPr>
    </w:p>
    <w:p w14:paraId="2721DD9A">
      <w:pPr>
        <w:spacing w:line="360" w:lineRule="auto"/>
        <w:ind w:firstLine="480"/>
        <w:rPr>
          <w:rFonts w:hint="eastAsia" w:ascii="宋体" w:hAnsi="宋体" w:cs="宋体"/>
          <w:b/>
          <w:bCs/>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依据甲方委托苏州新天平工程咨询有限公司进行本项目政府采购</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号的采购结果，确定乙方为本次</w:t>
      </w:r>
      <w:r>
        <w:rPr>
          <w:rFonts w:hint="eastAsia" w:ascii="宋体" w:hAnsi="宋体" w:cs="宋体"/>
          <w:color w:val="000000" w:themeColor="text1"/>
          <w:sz w:val="24"/>
          <w:szCs w:val="24"/>
          <w14:textFill>
            <w14:solidFill>
              <w14:schemeClr w14:val="tx1"/>
            </w14:solidFill>
          </w14:textFill>
        </w:rPr>
        <w:t>成交单位</w:t>
      </w:r>
      <w:r>
        <w:rPr>
          <w:rFonts w:hint="eastAsia" w:ascii="宋体" w:hAnsi="宋体" w:cs="宋体"/>
          <w:color w:val="000000" w:themeColor="text1"/>
          <w:sz w:val="24"/>
          <w:szCs w:val="24"/>
          <w:lang w:val="zh-CN"/>
          <w14:textFill>
            <w14:solidFill>
              <w14:schemeClr w14:val="tx1"/>
            </w14:solidFill>
          </w14:textFill>
        </w:rPr>
        <w:t>，现依照采购文件、乙方的投标（响应）文件及相关文件的内容，签订本合同书。</w:t>
      </w:r>
    </w:p>
    <w:p w14:paraId="593F31C4">
      <w:pPr>
        <w:spacing w:line="360" w:lineRule="auto"/>
        <w:ind w:firstLine="472" w:firstLineChars="196"/>
        <w:rPr>
          <w:rFonts w:hint="eastAsia" w:ascii="宋体" w:hAnsi="宋体" w:cs="宋体"/>
          <w:b/>
          <w:color w:val="000000"/>
          <w:sz w:val="24"/>
          <w:szCs w:val="24"/>
          <w:lang w:val="zh-CN"/>
        </w:rPr>
      </w:pPr>
      <w:r>
        <w:rPr>
          <w:rFonts w:hint="eastAsia" w:ascii="宋体" w:hAnsi="宋体" w:cs="宋体"/>
          <w:b/>
          <w:color w:val="000000"/>
          <w:kern w:val="2"/>
          <w:sz w:val="24"/>
          <w:szCs w:val="24"/>
          <w:lang w:val="zh-CN" w:bidi="ar"/>
        </w:rPr>
        <w:t>一、合同内容：</w:t>
      </w:r>
    </w:p>
    <w:p w14:paraId="686502DB">
      <w:pPr>
        <w:spacing w:line="360" w:lineRule="auto"/>
        <w:ind w:firstLine="380"/>
        <w:rPr>
          <w:rFonts w:hint="eastAsia" w:ascii="宋体" w:hAnsi="宋体" w:cs="宋体"/>
          <w:color w:val="000000"/>
          <w:kern w:val="2"/>
          <w:sz w:val="24"/>
          <w:szCs w:val="24"/>
          <w:lang w:bidi="ar"/>
        </w:rPr>
      </w:pPr>
      <w:r>
        <w:rPr>
          <w:rFonts w:hint="eastAsia" w:ascii="宋体" w:hAnsi="宋体" w:cs="宋体"/>
          <w:color w:val="000000"/>
          <w:kern w:val="2"/>
          <w:sz w:val="24"/>
          <w:szCs w:val="24"/>
          <w:lang w:bidi="ar"/>
        </w:rPr>
        <w:t xml:space="preserve">（一）乙方负责完成甲方所需的 </w:t>
      </w:r>
      <w:r>
        <w:rPr>
          <w:rFonts w:hint="eastAsia" w:ascii="宋体" w:hAnsi="宋体" w:cs="宋体"/>
          <w:color w:val="000000"/>
          <w:kern w:val="2"/>
          <w:sz w:val="24"/>
          <w:szCs w:val="24"/>
          <w:u w:val="single"/>
          <w:lang w:bidi="ar"/>
        </w:rPr>
        <w:t xml:space="preserve">                    </w:t>
      </w:r>
      <w:r>
        <w:rPr>
          <w:rFonts w:hint="eastAsia" w:ascii="宋体" w:hAnsi="宋体" w:cs="宋体"/>
          <w:color w:val="000000"/>
          <w:kern w:val="2"/>
          <w:sz w:val="24"/>
          <w:szCs w:val="24"/>
          <w:lang w:bidi="ar"/>
        </w:rPr>
        <w:t>项目。</w:t>
      </w:r>
    </w:p>
    <w:p w14:paraId="062B7B35">
      <w:pPr>
        <w:spacing w:line="360" w:lineRule="auto"/>
        <w:ind w:firstLine="380"/>
        <w:rPr>
          <w:rFonts w:hint="eastAsia" w:ascii="宋体" w:hAnsi="宋体" w:cs="宋体"/>
          <w:color w:val="000000"/>
          <w:kern w:val="2"/>
          <w:sz w:val="24"/>
          <w:szCs w:val="24"/>
          <w:lang w:bidi="ar"/>
        </w:rPr>
      </w:pPr>
      <w:r>
        <w:rPr>
          <w:rFonts w:hint="eastAsia" w:ascii="宋体" w:hAnsi="宋体" w:cs="宋体"/>
          <w:color w:val="000000"/>
          <w:kern w:val="2"/>
          <w:sz w:val="24"/>
          <w:szCs w:val="24"/>
          <w:lang w:bidi="ar"/>
        </w:rPr>
        <w:t>（二）合同履行期限：</w:t>
      </w:r>
      <w:r>
        <w:rPr>
          <w:rFonts w:hint="eastAsia" w:ascii="宋体" w:hAnsi="宋体" w:cs="宋体"/>
          <w:color w:val="000000"/>
          <w:kern w:val="2"/>
          <w:sz w:val="24"/>
          <w:szCs w:val="24"/>
          <w:lang w:val="en-US" w:eastAsia="zh-CN" w:bidi="ar"/>
        </w:rPr>
        <w:t>一</w:t>
      </w:r>
      <w:r>
        <w:rPr>
          <w:rFonts w:hint="eastAsia" w:ascii="宋体" w:hAnsi="宋体" w:cs="宋体"/>
          <w:color w:val="000000"/>
          <w:kern w:val="2"/>
          <w:sz w:val="24"/>
          <w:szCs w:val="24"/>
          <w:lang w:bidi="ar"/>
        </w:rPr>
        <w:t>年（自合同签订之日起）</w:t>
      </w:r>
    </w:p>
    <w:p w14:paraId="4D224618">
      <w:pPr>
        <w:spacing w:line="360" w:lineRule="auto"/>
        <w:ind w:firstLine="380"/>
        <w:rPr>
          <w:rFonts w:hint="eastAsia" w:ascii="宋体" w:hAnsi="宋体" w:cs="宋体"/>
          <w:color w:val="000000"/>
          <w:kern w:val="2"/>
          <w:sz w:val="24"/>
          <w:szCs w:val="24"/>
          <w:lang w:bidi="ar"/>
        </w:rPr>
      </w:pPr>
      <w:r>
        <w:rPr>
          <w:rFonts w:hint="eastAsia" w:ascii="宋体" w:hAnsi="宋体" w:cs="宋体"/>
          <w:color w:val="000000"/>
          <w:kern w:val="2"/>
          <w:sz w:val="24"/>
          <w:szCs w:val="24"/>
          <w:lang w:bidi="ar"/>
        </w:rPr>
        <w:t>（三）具体采购需求：详见采购文件。</w:t>
      </w:r>
    </w:p>
    <w:p w14:paraId="36E7D625">
      <w:pPr>
        <w:spacing w:line="360" w:lineRule="auto"/>
        <w:ind w:firstLine="380"/>
        <w:rPr>
          <w:rFonts w:hint="eastAsia" w:ascii="宋体" w:hAnsi="宋体" w:cs="宋体"/>
          <w:color w:val="000000"/>
          <w:kern w:val="2"/>
          <w:sz w:val="24"/>
          <w:szCs w:val="24"/>
          <w:lang w:bidi="ar"/>
        </w:rPr>
      </w:pPr>
      <w:r>
        <w:rPr>
          <w:rFonts w:hint="eastAsia" w:ascii="宋体" w:hAnsi="宋体" w:cs="宋体"/>
          <w:color w:val="000000"/>
          <w:kern w:val="2"/>
          <w:sz w:val="24"/>
          <w:szCs w:val="24"/>
          <w:lang w:bidi="ar"/>
        </w:rPr>
        <w:t>（四）下列文件为本合同不可分割部分：</w:t>
      </w:r>
    </w:p>
    <w:p w14:paraId="770F1198">
      <w:pPr>
        <w:spacing w:line="360" w:lineRule="auto"/>
        <w:ind w:firstLine="380"/>
        <w:rPr>
          <w:rFonts w:hint="eastAsia" w:ascii="宋体" w:hAnsi="宋体" w:cs="宋体"/>
          <w:color w:val="000000"/>
          <w:kern w:val="2"/>
          <w:sz w:val="24"/>
          <w:szCs w:val="24"/>
          <w:lang w:bidi="ar"/>
        </w:rPr>
      </w:pPr>
      <w:r>
        <w:rPr>
          <w:rFonts w:hint="eastAsia" w:ascii="宋体" w:hAnsi="宋体" w:cs="宋体"/>
          <w:color w:val="000000"/>
          <w:kern w:val="2"/>
          <w:sz w:val="24"/>
          <w:szCs w:val="24"/>
          <w:lang w:bidi="ar"/>
        </w:rPr>
        <w:t>①成交通知书；</w:t>
      </w:r>
    </w:p>
    <w:p w14:paraId="1822F15A">
      <w:pPr>
        <w:spacing w:line="360" w:lineRule="auto"/>
        <w:ind w:firstLine="380"/>
        <w:rPr>
          <w:rFonts w:hint="eastAsia" w:ascii="宋体" w:hAnsi="宋体" w:cs="宋体"/>
          <w:color w:val="000000"/>
          <w:kern w:val="2"/>
          <w:sz w:val="24"/>
          <w:szCs w:val="24"/>
          <w:lang w:bidi="ar"/>
        </w:rPr>
      </w:pPr>
      <w:r>
        <w:rPr>
          <w:rFonts w:hint="eastAsia" w:ascii="宋体" w:hAnsi="宋体" w:cs="宋体"/>
          <w:color w:val="000000"/>
          <w:kern w:val="2"/>
          <w:sz w:val="24"/>
          <w:szCs w:val="24"/>
          <w:lang w:bidi="ar"/>
        </w:rPr>
        <w:t xml:space="preserve">②磋商文件； </w:t>
      </w:r>
    </w:p>
    <w:p w14:paraId="0F91CA5D">
      <w:pPr>
        <w:spacing w:line="360" w:lineRule="auto"/>
        <w:ind w:firstLine="380"/>
        <w:rPr>
          <w:rFonts w:hint="eastAsia" w:ascii="宋体" w:hAnsi="宋体" w:cs="宋体"/>
          <w:color w:val="000000"/>
          <w:kern w:val="2"/>
          <w:sz w:val="24"/>
          <w:szCs w:val="24"/>
          <w:lang w:bidi="ar"/>
        </w:rPr>
      </w:pPr>
      <w:r>
        <w:rPr>
          <w:rFonts w:hint="eastAsia" w:ascii="宋体" w:hAnsi="宋体" w:cs="宋体"/>
          <w:color w:val="000000"/>
          <w:kern w:val="2"/>
          <w:sz w:val="24"/>
          <w:szCs w:val="24"/>
          <w:lang w:bidi="ar"/>
        </w:rPr>
        <w:fldChar w:fldCharType="begin"/>
      </w:r>
      <w:r>
        <w:rPr>
          <w:rFonts w:hint="eastAsia" w:ascii="宋体" w:hAnsi="宋体" w:cs="宋体"/>
          <w:color w:val="000000"/>
          <w:kern w:val="2"/>
          <w:sz w:val="24"/>
          <w:szCs w:val="24"/>
          <w:lang w:bidi="ar"/>
        </w:rPr>
        <w:instrText xml:space="preserve"> = 3 \* GB3 </w:instrText>
      </w:r>
      <w:r>
        <w:rPr>
          <w:rFonts w:hint="eastAsia" w:ascii="宋体" w:hAnsi="宋体" w:cs="宋体"/>
          <w:color w:val="000000"/>
          <w:kern w:val="2"/>
          <w:sz w:val="24"/>
          <w:szCs w:val="24"/>
          <w:lang w:bidi="ar"/>
        </w:rPr>
        <w:fldChar w:fldCharType="separate"/>
      </w:r>
      <w:r>
        <w:rPr>
          <w:rFonts w:hint="eastAsia" w:ascii="宋体" w:hAnsi="宋体" w:cs="宋体"/>
          <w:color w:val="000000"/>
          <w:kern w:val="2"/>
          <w:sz w:val="24"/>
          <w:szCs w:val="24"/>
          <w:lang w:bidi="ar"/>
        </w:rPr>
        <w:t>③</w:t>
      </w:r>
      <w:r>
        <w:rPr>
          <w:rFonts w:hint="eastAsia" w:ascii="宋体" w:hAnsi="宋体" w:cs="宋体"/>
          <w:color w:val="000000"/>
          <w:kern w:val="2"/>
          <w:sz w:val="24"/>
          <w:szCs w:val="24"/>
          <w:lang w:bidi="ar"/>
        </w:rPr>
        <w:fldChar w:fldCharType="end"/>
      </w:r>
      <w:r>
        <w:rPr>
          <w:rFonts w:hint="eastAsia" w:ascii="宋体" w:hAnsi="宋体" w:cs="宋体"/>
          <w:color w:val="000000"/>
          <w:kern w:val="2"/>
          <w:sz w:val="24"/>
          <w:szCs w:val="24"/>
          <w:lang w:bidi="ar"/>
        </w:rPr>
        <w:t>乙方的响应文件；</w:t>
      </w:r>
    </w:p>
    <w:p w14:paraId="670CFBE5">
      <w:pPr>
        <w:spacing w:line="360" w:lineRule="auto"/>
        <w:ind w:firstLine="380"/>
        <w:rPr>
          <w:rFonts w:hint="eastAsia" w:ascii="宋体" w:hAnsi="宋体" w:cs="宋体"/>
          <w:color w:val="000000"/>
          <w:kern w:val="2"/>
          <w:sz w:val="24"/>
          <w:szCs w:val="24"/>
          <w:lang w:bidi="ar"/>
        </w:rPr>
      </w:pPr>
      <w:r>
        <w:rPr>
          <w:rFonts w:hint="eastAsia" w:ascii="宋体" w:hAnsi="宋体" w:cs="宋体"/>
          <w:color w:val="000000"/>
          <w:kern w:val="2"/>
          <w:sz w:val="24"/>
          <w:szCs w:val="24"/>
          <w:lang w:bidi="ar"/>
        </w:rPr>
        <w:t>④乙方在响应过程中所作的其它承诺、声明、书面澄清等；</w:t>
      </w:r>
    </w:p>
    <w:p w14:paraId="78285D2D">
      <w:pPr>
        <w:spacing w:line="360" w:lineRule="auto"/>
        <w:ind w:firstLine="380"/>
        <w:rPr>
          <w:rFonts w:hint="eastAsia" w:ascii="宋体" w:hAnsi="宋体" w:cs="宋体"/>
          <w:color w:val="000000"/>
          <w:kern w:val="2"/>
          <w:sz w:val="24"/>
          <w:szCs w:val="24"/>
          <w:lang w:bidi="ar"/>
        </w:rPr>
      </w:pPr>
      <w:r>
        <w:rPr>
          <w:rFonts w:hint="eastAsia" w:ascii="宋体" w:hAnsi="宋体" w:cs="宋体"/>
          <w:color w:val="000000"/>
          <w:kern w:val="2"/>
          <w:sz w:val="24"/>
          <w:szCs w:val="24"/>
          <w:lang w:bidi="ar"/>
        </w:rPr>
        <w:t>⑤合同附件（</w:t>
      </w:r>
      <w:r>
        <w:rPr>
          <w:rFonts w:hint="eastAsia" w:ascii="宋体" w:hAnsi="宋体" w:cs="宋体"/>
          <w:color w:val="000000"/>
          <w:kern w:val="2"/>
          <w:sz w:val="24"/>
          <w:szCs w:val="24"/>
          <w:lang w:val="zh-CN" w:bidi="ar"/>
        </w:rPr>
        <w:t>含考核办法等</w:t>
      </w:r>
      <w:r>
        <w:rPr>
          <w:rFonts w:hint="eastAsia" w:ascii="宋体" w:hAnsi="宋体" w:cs="宋体"/>
          <w:color w:val="000000"/>
          <w:kern w:val="2"/>
          <w:sz w:val="24"/>
          <w:szCs w:val="24"/>
          <w:lang w:bidi="ar"/>
        </w:rPr>
        <w:t>）；</w:t>
      </w:r>
    </w:p>
    <w:p w14:paraId="3F8B7126">
      <w:pPr>
        <w:spacing w:line="360" w:lineRule="auto"/>
        <w:ind w:firstLine="420"/>
        <w:rPr>
          <w:rFonts w:hint="eastAsia" w:ascii="宋体" w:hAnsi="宋体" w:cs="宋体"/>
          <w:color w:val="000000"/>
          <w:kern w:val="2"/>
          <w:sz w:val="24"/>
          <w:szCs w:val="24"/>
          <w:lang w:val="en-US" w:bidi="ar"/>
        </w:rPr>
      </w:pPr>
      <w:r>
        <w:rPr>
          <w:rFonts w:hint="eastAsia" w:ascii="宋体" w:hAnsi="宋体" w:cs="宋体"/>
          <w:color w:val="000000"/>
          <w:kern w:val="2"/>
          <w:sz w:val="24"/>
          <w:szCs w:val="24"/>
          <w:lang w:val="zh-CN" w:bidi="ar"/>
        </w:rPr>
        <w:t>以上与本合同具有同等法律效力</w:t>
      </w:r>
    </w:p>
    <w:p w14:paraId="63808490">
      <w:pPr>
        <w:widowControl/>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二、价格与支付：</w:t>
      </w:r>
    </w:p>
    <w:p w14:paraId="546A6646">
      <w:pPr>
        <w:autoSpaceDE w:val="0"/>
        <w:autoSpaceDN w:val="0"/>
        <w:adjustRightInd w:val="0"/>
        <w:spacing w:line="360" w:lineRule="auto"/>
        <w:ind w:firstLine="480" w:firstLineChars="200"/>
        <w:rPr>
          <w:rFonts w:hint="eastAsia" w:ascii="宋体" w:hAnsi="宋体" w:cs="宋体"/>
          <w:color w:val="000000"/>
          <w:kern w:val="2"/>
          <w:sz w:val="24"/>
          <w:szCs w:val="24"/>
          <w:lang w:val="zh-CN"/>
        </w:rPr>
      </w:pPr>
      <w:r>
        <w:rPr>
          <w:rFonts w:hint="eastAsia" w:ascii="宋体" w:hAnsi="宋体" w:cs="宋体"/>
          <w:color w:val="000000"/>
          <w:sz w:val="24"/>
          <w:szCs w:val="24"/>
        </w:rPr>
        <w:t>1、合同价格按此次中标价格执行，合同总价为</w:t>
      </w:r>
      <w:r>
        <w:rPr>
          <w:rFonts w:hint="eastAsia" w:ascii="宋体" w:hAnsi="宋体" w:cs="宋体"/>
          <w:b/>
          <w:color w:val="000000"/>
          <w:sz w:val="24"/>
          <w:szCs w:val="24"/>
          <w:u w:val="single"/>
        </w:rPr>
        <w:t>人民币（大写）               元（￥             ）</w:t>
      </w:r>
      <w:r>
        <w:rPr>
          <w:rFonts w:hint="eastAsia" w:ascii="宋体" w:hAnsi="宋体" w:cs="宋体"/>
          <w:color w:val="000000"/>
          <w:sz w:val="24"/>
          <w:szCs w:val="24"/>
        </w:rPr>
        <w:t>。</w:t>
      </w:r>
      <w:r>
        <w:rPr>
          <w:rFonts w:hint="eastAsia" w:ascii="宋体" w:hAnsi="宋体" w:cs="宋体"/>
          <w:color w:val="000000"/>
          <w:sz w:val="24"/>
          <w:szCs w:val="24"/>
          <w:lang w:val="zh-CN"/>
        </w:rPr>
        <w:t>上述合同总价</w:t>
      </w:r>
      <w:r>
        <w:rPr>
          <w:rFonts w:hint="eastAsia" w:ascii="宋体" w:hAnsi="宋体" w:cs="宋体"/>
          <w:color w:val="000000"/>
          <w:kern w:val="2"/>
          <w:sz w:val="24"/>
          <w:szCs w:val="24"/>
        </w:rPr>
        <w:t>包括服务期内项目所需的管理费、人员基本工资、福利、服装费、加班费、体检费、社保、保险、利润、税金、政策性文件规定及合同包含的所有风险、责任等各项应有费用。</w:t>
      </w:r>
    </w:p>
    <w:p w14:paraId="10E25CBB">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注：根据国家现行税法对甲方征收的与本合同有关的税费均由甲方承担；根据国家现行税法对乙方征收的与本合同有关的一切税费均由乙方承担。</w:t>
      </w:r>
    </w:p>
    <w:p w14:paraId="570C287B">
      <w:pPr>
        <w:adjustRightInd w:val="0"/>
        <w:spacing w:line="360" w:lineRule="auto"/>
        <w:ind w:firstLine="480" w:firstLineChars="200"/>
        <w:rPr>
          <w:rFonts w:hint="eastAsia" w:ascii="宋体" w:hAnsi="宋体" w:cs="宋体"/>
          <w:bCs/>
          <w:color w:val="auto"/>
          <w:sz w:val="24"/>
          <w:szCs w:val="24"/>
        </w:rPr>
      </w:pPr>
      <w:r>
        <w:rPr>
          <w:rFonts w:hint="eastAsia" w:ascii="宋体" w:hAnsi="宋体" w:cs="宋体"/>
          <w:color w:val="auto"/>
          <w:kern w:val="2"/>
          <w:sz w:val="24"/>
          <w:szCs w:val="24"/>
        </w:rPr>
        <w:t>2、</w:t>
      </w:r>
      <w:r>
        <w:rPr>
          <w:rFonts w:hint="eastAsia" w:ascii="宋体" w:hAnsi="宋体" w:cs="宋体"/>
          <w:color w:val="auto"/>
          <w:sz w:val="24"/>
          <w:szCs w:val="24"/>
        </w:rPr>
        <w:t>合同</w:t>
      </w:r>
      <w:r>
        <w:rPr>
          <w:rFonts w:hint="eastAsia" w:ascii="宋体" w:hAnsi="宋体" w:cs="宋体"/>
          <w:color w:val="auto"/>
          <w:sz w:val="24"/>
          <w:szCs w:val="24"/>
          <w:lang w:val="zh-CN"/>
        </w:rPr>
        <w:t>价款的支付：</w:t>
      </w:r>
    </w:p>
    <w:p w14:paraId="459A66D5">
      <w:pPr>
        <w:spacing w:line="360" w:lineRule="auto"/>
        <w:ind w:firstLine="480"/>
        <w:rPr>
          <w:rFonts w:hint="eastAsia" w:ascii="宋体" w:hAnsi="宋体" w:cs="宋体"/>
          <w:color w:val="auto"/>
          <w:kern w:val="2"/>
          <w:sz w:val="24"/>
          <w:szCs w:val="24"/>
          <w:u w:val="single"/>
        </w:rPr>
      </w:pPr>
      <w:r>
        <w:rPr>
          <w:rFonts w:hint="eastAsia" w:ascii="宋体" w:hAnsi="宋体" w:cs="宋体"/>
          <w:color w:val="auto"/>
          <w:kern w:val="2"/>
          <w:sz w:val="24"/>
          <w:szCs w:val="24"/>
          <w:highlight w:val="none"/>
          <w:lang w:val="en-US" w:eastAsia="zh-CN"/>
        </w:rPr>
        <w:t>以上费用总计为</w:t>
      </w:r>
      <w:r>
        <w:rPr>
          <w:rFonts w:hint="eastAsia" w:ascii="宋体" w:hAnsi="宋体" w:cs="宋体"/>
          <w:color w:val="auto"/>
          <w:kern w:val="2"/>
          <w:sz w:val="24"/>
          <w:szCs w:val="24"/>
          <w:highlight w:val="none"/>
          <w:u w:val="single"/>
          <w:lang w:val="en-US" w:eastAsia="zh-CN"/>
        </w:rPr>
        <w:t xml:space="preserve">           </w:t>
      </w:r>
      <w:r>
        <w:rPr>
          <w:rFonts w:hint="eastAsia" w:ascii="宋体" w:hAnsi="宋体" w:cs="宋体"/>
          <w:color w:val="auto"/>
          <w:kern w:val="2"/>
          <w:sz w:val="24"/>
          <w:szCs w:val="24"/>
          <w:highlight w:val="none"/>
          <w:u w:val="none"/>
          <w:lang w:val="en-US" w:eastAsia="zh-CN"/>
        </w:rPr>
        <w:t>元。分两次支付，合同履行满6个月后支付</w:t>
      </w:r>
      <w:r>
        <w:rPr>
          <w:rFonts w:hint="eastAsia" w:ascii="宋体" w:hAnsi="宋体" w:cs="宋体"/>
          <w:color w:val="auto"/>
          <w:kern w:val="2"/>
          <w:sz w:val="24"/>
          <w:szCs w:val="24"/>
          <w:highlight w:val="none"/>
          <w:u w:val="single"/>
          <w:lang w:val="en-US" w:eastAsia="zh-CN"/>
        </w:rPr>
        <w:t xml:space="preserve">           </w:t>
      </w:r>
      <w:r>
        <w:rPr>
          <w:rFonts w:hint="eastAsia" w:ascii="宋体" w:hAnsi="宋体" w:cs="宋体"/>
          <w:color w:val="auto"/>
          <w:kern w:val="2"/>
          <w:sz w:val="24"/>
          <w:szCs w:val="24"/>
          <w:highlight w:val="none"/>
          <w:u w:val="none"/>
          <w:lang w:val="en-US" w:eastAsia="zh-CN"/>
        </w:rPr>
        <w:t>元，合同履行满12个月后支付</w:t>
      </w:r>
      <w:r>
        <w:rPr>
          <w:rFonts w:hint="eastAsia" w:ascii="宋体" w:hAnsi="宋体" w:cs="宋体"/>
          <w:color w:val="auto"/>
          <w:kern w:val="2"/>
          <w:sz w:val="24"/>
          <w:szCs w:val="24"/>
          <w:highlight w:val="none"/>
          <w:u w:val="single"/>
          <w:lang w:val="en-US" w:eastAsia="zh-CN"/>
        </w:rPr>
        <w:t xml:space="preserve">             </w:t>
      </w:r>
      <w:r>
        <w:rPr>
          <w:rFonts w:hint="eastAsia" w:ascii="宋体" w:hAnsi="宋体" w:cs="宋体"/>
          <w:color w:val="auto"/>
          <w:kern w:val="2"/>
          <w:sz w:val="24"/>
          <w:szCs w:val="24"/>
          <w:highlight w:val="none"/>
          <w:u w:val="none"/>
          <w:lang w:val="en-US" w:eastAsia="zh-CN"/>
        </w:rPr>
        <w:t>元。</w:t>
      </w:r>
    </w:p>
    <w:p w14:paraId="4F67D6F7">
      <w:pPr>
        <w:spacing w:line="360" w:lineRule="auto"/>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3、乙方要求付款前应提供以下资料：</w:t>
      </w:r>
    </w:p>
    <w:p w14:paraId="5DAE968C">
      <w:pPr>
        <w:spacing w:line="360" w:lineRule="auto"/>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（1）合格的符合甲方要求的增值税专用发票。</w:t>
      </w:r>
    </w:p>
    <w:p w14:paraId="0DD26A61">
      <w:pPr>
        <w:spacing w:line="360" w:lineRule="auto"/>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（2）由甲乙双方签章的《政府采购履约验收书》。</w:t>
      </w:r>
    </w:p>
    <w:p w14:paraId="5C47C5D5">
      <w:pPr>
        <w:spacing w:line="360" w:lineRule="auto"/>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3</w:t>
      </w:r>
      <w:r>
        <w:rPr>
          <w:rFonts w:hint="eastAsia" w:ascii="宋体" w:hAnsi="宋体"/>
          <w:color w:val="000000" w:themeColor="text1"/>
          <w:sz w:val="24"/>
          <w:szCs w:val="24"/>
          <w:lang w:val="zh-CN"/>
          <w14:textFill>
            <w14:solidFill>
              <w14:schemeClr w14:val="tx1"/>
            </w14:solidFill>
          </w14:textFill>
        </w:rPr>
        <w:t>）合同约定的其他有关资料</w:t>
      </w:r>
      <w:r>
        <w:rPr>
          <w:rFonts w:hint="eastAsia" w:ascii="宋体" w:hAnsi="宋体"/>
          <w:color w:val="000000" w:themeColor="text1"/>
          <w:sz w:val="24"/>
          <w:szCs w:val="24"/>
          <w14:textFill>
            <w14:solidFill>
              <w14:schemeClr w14:val="tx1"/>
            </w14:solidFill>
          </w14:textFill>
        </w:rPr>
        <w:t>。</w:t>
      </w:r>
    </w:p>
    <w:p w14:paraId="487D57DE">
      <w:pPr>
        <w:spacing w:line="360" w:lineRule="auto"/>
        <w:ind w:firstLine="480"/>
        <w:rPr>
          <w:rFonts w:hint="eastAsia" w:ascii="宋体" w:hAnsi="宋体" w:cs="宋体"/>
          <w:color w:val="000000"/>
          <w:kern w:val="2"/>
          <w:sz w:val="24"/>
          <w:szCs w:val="24"/>
        </w:rPr>
      </w:pPr>
      <w:r>
        <w:rPr>
          <w:rFonts w:hint="eastAsia" w:ascii="宋体" w:hAnsi="宋体"/>
          <w:color w:val="000000" w:themeColor="text1"/>
          <w:sz w:val="24"/>
          <w:szCs w:val="24"/>
          <w14:textFill>
            <w14:solidFill>
              <w14:schemeClr w14:val="tx1"/>
            </w14:solidFill>
          </w14:textFill>
        </w:rPr>
        <w:t>（4）乙方逾期提供相应合格资料的，甲方有权拒绝付款且不构成违约。</w:t>
      </w:r>
    </w:p>
    <w:p w14:paraId="0BA0B12D">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 xml:space="preserve">4、付款方式：银行汇票或转账 </w:t>
      </w:r>
    </w:p>
    <w:p w14:paraId="2EB9B070">
      <w:pPr>
        <w:widowControl/>
        <w:adjustRightInd w:val="0"/>
        <w:spacing w:line="360" w:lineRule="auto"/>
        <w:ind w:firstLine="482" w:firstLineChars="200"/>
        <w:rPr>
          <w:rFonts w:hint="eastAsia" w:ascii="宋体" w:hAnsi="宋体" w:cs="宋体"/>
          <w:b/>
          <w:bCs/>
          <w:color w:val="000000"/>
          <w:kern w:val="2"/>
          <w:sz w:val="24"/>
          <w:szCs w:val="24"/>
        </w:rPr>
      </w:pPr>
      <w:r>
        <w:rPr>
          <w:rFonts w:hint="eastAsia" w:ascii="宋体" w:hAnsi="宋体" w:cs="宋体"/>
          <w:b/>
          <w:bCs/>
          <w:color w:val="000000"/>
          <w:kern w:val="2"/>
          <w:sz w:val="24"/>
          <w:szCs w:val="24"/>
        </w:rPr>
        <w:t>三、双方权利和义务</w:t>
      </w:r>
    </w:p>
    <w:p w14:paraId="24B28F28">
      <w:pPr>
        <w:widowControl/>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1、甲方的责任和权利： </w:t>
      </w:r>
    </w:p>
    <w:p w14:paraId="712ABC88">
      <w:pPr>
        <w:widowControl/>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（1）甲方按照双方约定的付款方式，按时支付合同期限内所有服务费用给乙方。</w:t>
      </w:r>
    </w:p>
    <w:p w14:paraId="0F8FA6CB">
      <w:pPr>
        <w:widowControl/>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（2）甲方任何时候不得要求乙方从事违反国家相关法律法规的行为。</w:t>
      </w:r>
    </w:p>
    <w:p w14:paraId="14FE771E">
      <w:pPr>
        <w:widowControl/>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（3）甲方应提供就餐场所水、电等设施设备。</w:t>
      </w:r>
    </w:p>
    <w:p w14:paraId="012C6450">
      <w:pPr>
        <w:widowControl/>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（4）甲方提供食堂的主体建筑的维护、各类固定资产的添置，提供食堂现有主要设备、设施和用具（场所、设备应符合国家及当地规定及要求）。</w:t>
      </w:r>
    </w:p>
    <w:p w14:paraId="1F10FD33">
      <w:pPr>
        <w:widowControl/>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（5）甲方有权依据相关规定，对乙方进行各种行政监管，包括但不限于服务品质、人员素养、环境卫生、安全、治安、消防、综合治理、日常监督检查和建议。</w:t>
      </w:r>
    </w:p>
    <w:p w14:paraId="69CE407A">
      <w:pPr>
        <w:widowControl/>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（6）甲方有权要求乙方在合同期间内爱护甲方场所提供的所有设施。</w:t>
      </w:r>
    </w:p>
    <w:p w14:paraId="288C8172">
      <w:pPr>
        <w:widowControl/>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（7）甲方因特殊原因更改或增加就餐人员，需提前一个工作日书面或电话告知乙方。</w:t>
      </w:r>
    </w:p>
    <w:p w14:paraId="314EAA9D">
      <w:pPr>
        <w:widowControl/>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8）乙方在被确定后签订采购合同，合同内容增加试用期，乙方服务一个月后，甲方对乙方进行服务质量管理情况、菜品、花色品种，食品卫生安全进行评估和职工满意度调查≤70%，甲方提出整改意见，再试用一个月，到期如还未能达到甲方要求的，甲方有权单方面终止合同。</w:t>
      </w:r>
    </w:p>
    <w:p w14:paraId="31F4055B">
      <w:pPr>
        <w:widowControl/>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9）甲方安排一名食品安全监督员每日对食堂餐饮区域进行日常检查及食品安全检查。菜品质量、价格、卫生、服务状况等进行监督，每周检查一次，食品不合格，甲方有权每次处罚伍佰-壹仟元，从乙方之保证金中扣除；甲方每月组织一次伙食评议，如满意率低于80%，甲方有权责成乙方整改。连续3个月满意度低于80%或当月满意度低于70%的甲方有权要求乙方承担本协议约定之违约责任或解除服务合同。</w:t>
      </w:r>
    </w:p>
    <w:p w14:paraId="797E3000">
      <w:pPr>
        <w:widowControl/>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10）根据食堂工作情况和客户的反馈意见或出现本协议约定的其他事由，甲方有权采取其他方式包括更换外包经营人或直接经营等进行食堂经营，乙方对此表示理解与支持，并依照本协议规定的清还、清场方式，办理相关交接手续，腾出经营场所。</w:t>
      </w:r>
    </w:p>
    <w:p w14:paraId="790455D3">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2、乙方的责任： </w:t>
      </w:r>
    </w:p>
    <w:p w14:paraId="365D7A29">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（1）乙方必须严格按照《食品卫生法》等法规的要求对食品卫生进行管理。</w:t>
      </w:r>
    </w:p>
    <w:p w14:paraId="3B245022">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（2）乙方所有原材料必须要求新鲜不变质，无污染，符合国家标准，生、熟完全隔离。 </w:t>
      </w:r>
    </w:p>
    <w:p w14:paraId="7B230F00">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（3）乙方在对原材料进行加工的过程中，必须把握菜点的温度，保证各类食品符合卫生标准及规定的质量要求。 </w:t>
      </w:r>
    </w:p>
    <w:p w14:paraId="0B036D5D">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（4）乙方员工必须保证工作期间礼貌待人，语言文明，有较强的服务意识。甲方有权随时抽查并监督“乙方”送餐用具，包括送餐人员、车辆、运转箱、汤桶等的卫生状况。</w:t>
      </w:r>
    </w:p>
    <w:p w14:paraId="1D872DBA">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（5）乙方需保证甲方食品卫生安全，如因被证明的乙方过错对甲方用餐人员身体健康造成损害，由乙方负责赔偿。 </w:t>
      </w:r>
    </w:p>
    <w:p w14:paraId="65F20119">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（6）乙方负责为甲方提供打餐及清理饭后食堂垃圾，乙方每天将工作餐后的餐具清洁并运回现场消毒。</w:t>
      </w:r>
    </w:p>
    <w:p w14:paraId="102115B2">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（7）乙方必须无条件遵守甲方的各项管理规定与要求，服从甲方的各项管理与监督，否则承担相应的违约责任。</w:t>
      </w:r>
    </w:p>
    <w:p w14:paraId="6049F992">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8）乙方须制定、完善食堂经营管理制度，并及时将有关管理制度报甲方备案。乙方违反相关约定与采购方的管理规定时，甲方有权立即通知乙方整改，乙方应尽快调查，提出并落实整改方案，并及时将处理结果书面报告甲方。</w:t>
      </w:r>
    </w:p>
    <w:p w14:paraId="10F840D1">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9）乙方承担其经营期间所录用的工作人员的工资、社会保险费用、劳保费用等费用，任何劳动关系所产生的纠纷和发生工伤等意外事故，与甲方无关。乙方须严格执行相关行业规定，所有工作人员须持证上岗，100%持有卫生防疫部门认证的健康证明及其他相关证明，由此产生的费用由乙方自理。</w:t>
      </w:r>
    </w:p>
    <w:p w14:paraId="1EDB3F2F">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10）对甲方所提供的食堂现有设备、设施，乙方应本善意，合理使用，妥善保管，做好属于甲方所有之资产设备、设施的日常维护保养并承担维修费用，以保证设备的正常的运转，不得损坏和丢失，否则据实赔偿（不可抗力造成损失由双方协商解决）。乙方因经营需要添置的设施、设备，由乙方向甲方提出申请，甲方负责相关采购。</w:t>
      </w:r>
    </w:p>
    <w:p w14:paraId="5C13BCD3">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11）因不可抗力造成的损失的，甲方所有的房产和设施的经济损失由甲方承担，乙方所有的设备及人员所受的损害由乙方承担，因不可抗力事件，造成本协议无法继续履行的，双方可就具体事宜进行协商，订立特别约定。</w:t>
      </w:r>
    </w:p>
    <w:p w14:paraId="7C3FC0D1">
      <w:pPr>
        <w:adjustRightInd w:val="0"/>
        <w:spacing w:line="360" w:lineRule="auto"/>
        <w:ind w:firstLine="480" w:firstLineChars="200"/>
        <w:rPr>
          <w:rFonts w:hint="eastAsia" w:ascii="宋体" w:hAnsi="宋体" w:cs="宋体"/>
          <w:color w:val="000000"/>
          <w:kern w:val="2"/>
          <w:sz w:val="24"/>
          <w:szCs w:val="24"/>
          <w:lang w:val="zh-CN"/>
        </w:rPr>
      </w:pPr>
      <w:r>
        <w:rPr>
          <w:rFonts w:hint="eastAsia" w:ascii="宋体" w:hAnsi="宋体" w:cs="宋体"/>
          <w:color w:val="000000"/>
          <w:kern w:val="2"/>
          <w:sz w:val="24"/>
          <w:szCs w:val="24"/>
        </w:rPr>
        <w:t>（12）</w:t>
      </w:r>
      <w:r>
        <w:rPr>
          <w:rFonts w:hint="eastAsia" w:ascii="宋体" w:hAnsi="宋体" w:cs="宋体"/>
          <w:color w:val="000000"/>
          <w:kern w:val="2"/>
          <w:sz w:val="24"/>
          <w:szCs w:val="24"/>
          <w:lang w:val="zh-CN"/>
        </w:rPr>
        <w:t>乙方须谨慎使用采购方的名称，如因随意使用，给采购方名誉造成影响的，须向甲方承担违约责任。乙方须加强安全管理，如发生治安事件、消防事故，须向甲方承担违约责任。</w:t>
      </w:r>
    </w:p>
    <w:p w14:paraId="34D50DC9">
      <w:pPr>
        <w:adjustRightInd w:val="0"/>
        <w:spacing w:line="360" w:lineRule="auto"/>
        <w:ind w:firstLine="482" w:firstLineChars="200"/>
        <w:rPr>
          <w:rFonts w:hint="eastAsia" w:ascii="宋体" w:hAnsi="宋体" w:cs="宋体"/>
          <w:b/>
          <w:bCs/>
          <w:color w:val="000000"/>
          <w:kern w:val="2"/>
          <w:sz w:val="24"/>
          <w:szCs w:val="24"/>
        </w:rPr>
      </w:pPr>
      <w:r>
        <w:rPr>
          <w:rFonts w:hint="eastAsia" w:ascii="宋体" w:hAnsi="宋体" w:cs="宋体"/>
          <w:b/>
          <w:bCs/>
          <w:color w:val="000000"/>
          <w:kern w:val="2"/>
          <w:sz w:val="24"/>
          <w:szCs w:val="24"/>
        </w:rPr>
        <w:t>四、保密条款：</w:t>
      </w:r>
    </w:p>
    <w:p w14:paraId="6C7E953C">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1、甲乙双方对在本合同签订、履行过程中知悉的对方资料和信息，除该方作出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p>
    <w:p w14:paraId="4F3007FF">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2、乙方应与其派驻甲方实施服务的人员签订保密协议，并在甲方进行备案。</w:t>
      </w:r>
    </w:p>
    <w:p w14:paraId="00AF9C61">
      <w:pPr>
        <w:adjustRightInd w:val="0"/>
        <w:spacing w:line="360" w:lineRule="auto"/>
        <w:ind w:firstLine="482" w:firstLineChars="200"/>
        <w:rPr>
          <w:rFonts w:hint="eastAsia" w:ascii="宋体" w:hAnsi="宋体" w:cs="宋体"/>
          <w:b/>
          <w:bCs/>
          <w:color w:val="000000"/>
          <w:kern w:val="2"/>
          <w:sz w:val="24"/>
          <w:szCs w:val="24"/>
        </w:rPr>
      </w:pPr>
      <w:r>
        <w:rPr>
          <w:rFonts w:hint="eastAsia" w:ascii="宋体" w:hAnsi="宋体" w:cs="宋体"/>
          <w:b/>
          <w:bCs/>
          <w:color w:val="000000"/>
          <w:kern w:val="2"/>
          <w:sz w:val="24"/>
          <w:szCs w:val="24"/>
        </w:rPr>
        <w:t>五、违约责任：</w:t>
      </w:r>
    </w:p>
    <w:p w14:paraId="6C0EE770">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1、甲方违约责任及违约金支付：</w:t>
      </w:r>
    </w:p>
    <w:p w14:paraId="12D1A85B">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（1）在合同生效后，甲方无理由要求终止服务的，应向乙方偿付合同总价款的1%，作为违约金，违约金不足以补偿损失的，乙方有权要求甲方补足。</w:t>
      </w:r>
    </w:p>
    <w:p w14:paraId="10346309">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（2）甲方逾期付款的应按照逾期付款金额的每天万分之四支付逾期付款违约金。</w:t>
      </w:r>
    </w:p>
    <w:p w14:paraId="44C7F7AF">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（3）甲方违反合同规定，拒绝接受乙方提供维护服务，应当承担乙方由此造成的损失。</w:t>
      </w:r>
    </w:p>
    <w:p w14:paraId="4675BCE1">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 xml:space="preserve">（4）甲方违反本协议的约定，乙方有权提前解除本协议，但须提前一个月书面通知甲方，保证甲方有足够的时间进行安排，双方协商对乙方所有服务人员进行工资补偿（上限为一个月）。                                        </w:t>
      </w:r>
    </w:p>
    <w:p w14:paraId="2DDBE871">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2、乙方违约责任及违约金支付：</w:t>
      </w:r>
    </w:p>
    <w:p w14:paraId="687115AF">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（1）乙方不能提供维护服务的，或维护服务不合格从而影响甲方按期正常使用的，应向甲方偿付合同总价款1%的违约金，违约金不足以补偿损失的甲方有权要求乙方补足。</w:t>
      </w:r>
    </w:p>
    <w:p w14:paraId="5559C439">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（2）乙方逾期提供维护服务的，应与甲方和采购监督管理部门协商，甲方仍需求的，乙方应立即提供维护服务按照逾期维护服务的每天万分之四支付逾期违约金，同时承担甲方因此遭致的损失费用。</w:t>
      </w:r>
    </w:p>
    <w:p w14:paraId="6FC99CE4">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3）乙方或其工作人员违反本协议的规定，在外包经营范围内，无论是因故意或过失而引发的包括但不限于卫生、安全、治安、消防、综合治理事故或事件或行政处罚或经济纠纷，乙方须承担相应的刑事、民事、行政责任。因上述事故或事件或行政处罚或经济纠纷，导致甲方被追究追偿时，乙方须对甲方可能承担的责任负责并先行全额赔偿，给采购方造成不良影响或显著降低其社会评价，造成甲方名誉损失等其他损失的，乙方仍须赔偿甲方所有损失。</w:t>
      </w:r>
    </w:p>
    <w:p w14:paraId="2494BD08">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（4）因乙方食堂工作人员失职影响甲方正常工作（无特殊情况下）给采购方造成其他损失的，乙方仍须赔偿。</w:t>
      </w:r>
    </w:p>
    <w:p w14:paraId="7924AC73">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（5）乙方除特殊情况外，造成误餐或停餐或其他影响正常餐饮供应的，甲方有权对乙方给予伍仟元经济处罚，从乙方之保证金中扣除。</w:t>
      </w:r>
    </w:p>
    <w:p w14:paraId="0EF8C219">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6）乙方擅自提前解除或终止履行本协议，须向甲方支付贰拾万元整的违约金，并且甲方已收取的保证金不予退还。乙方构成其他违约的，甲方有权要求乙方向甲方支付伍万元整的违约金，违约金不足以抵偿损失的，乙方仍需承担该损失。</w:t>
      </w:r>
    </w:p>
    <w:p w14:paraId="783AF88B">
      <w:pPr>
        <w:adjustRightInd w:val="0"/>
        <w:spacing w:line="360" w:lineRule="auto"/>
        <w:ind w:firstLine="482" w:firstLineChars="200"/>
        <w:rPr>
          <w:rFonts w:hint="eastAsia" w:ascii="宋体" w:hAnsi="宋体" w:cs="宋体"/>
          <w:b/>
          <w:bCs/>
          <w:color w:val="000000"/>
          <w:kern w:val="2"/>
          <w:sz w:val="24"/>
          <w:szCs w:val="24"/>
        </w:rPr>
      </w:pPr>
      <w:r>
        <w:rPr>
          <w:rFonts w:hint="eastAsia" w:ascii="宋体" w:hAnsi="宋体" w:cs="宋体"/>
          <w:b/>
          <w:bCs/>
          <w:color w:val="000000"/>
          <w:kern w:val="2"/>
          <w:sz w:val="24"/>
          <w:szCs w:val="24"/>
        </w:rPr>
        <w:t>六、不可抗力：</w:t>
      </w:r>
    </w:p>
    <w:p w14:paraId="095DE6EF">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1、因不可抗力不能履行合同的，根据不可抗力的影响，部分或者全部免除责任。但合同一方延迟履行后发生不可抗力的，不能免除责任。</w:t>
      </w:r>
    </w:p>
    <w:p w14:paraId="72710ACE">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2、合同一方因不可抗力不能履行合同的，应当及时通知对方，以减轻可能给对方造成的损失，并应当在合理期限内提供证明。</w:t>
      </w:r>
    </w:p>
    <w:p w14:paraId="75B87293">
      <w:pPr>
        <w:widowControl/>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七、合同的解除和转让：</w:t>
      </w:r>
    </w:p>
    <w:p w14:paraId="4010676A">
      <w:pPr>
        <w:widowControl/>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（一）甲方和乙方协商一致，可以解除合同。</w:t>
      </w:r>
    </w:p>
    <w:p w14:paraId="505C2AA5">
      <w:pPr>
        <w:widowControl/>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（二）有下列情况之一，合同方可以解除合同：</w:t>
      </w:r>
    </w:p>
    <w:p w14:paraId="7ADCCD4F">
      <w:pPr>
        <w:widowControl/>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1、因不可抗力致使不能实现合同目的，未受不可抗力影响的一方有权解除合同；</w:t>
      </w:r>
    </w:p>
    <w:p w14:paraId="03BD59F2">
      <w:pPr>
        <w:widowControl/>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2、因合同一方违约导致合同不能履行，另一方有权解除合同；</w:t>
      </w:r>
    </w:p>
    <w:p w14:paraId="12305157">
      <w:pPr>
        <w:widowControl/>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3、因法律法规、国家政策调整等不可抗力导致本协议无法履行； </w:t>
      </w:r>
    </w:p>
    <w:p w14:paraId="62AD2176">
      <w:pPr>
        <w:widowControl/>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4、乙方工作无法取得实质进展，为甲方所提供的服务无效，合作已无实质意义；</w:t>
      </w:r>
    </w:p>
    <w:p w14:paraId="26E9A82D">
      <w:pPr>
        <w:widowControl/>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5、因甲方出现重大变故导致项目执行出现严重困难。 </w:t>
      </w:r>
    </w:p>
    <w:p w14:paraId="6CE586EF">
      <w:pPr>
        <w:widowControl/>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（三）有权解除合同的一方，应当在违约事实或不可抗力发生之后30天内书面通知对方提出解除合同，合同在书面通知到达对方时解除。</w:t>
      </w:r>
    </w:p>
    <w:p w14:paraId="3C766EB1">
      <w:pPr>
        <w:widowControl/>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（四）合同期内，如发现乙方有转让行为的，甲方有权终止其合同。</w:t>
      </w:r>
    </w:p>
    <w:p w14:paraId="26815D7C">
      <w:pPr>
        <w:widowControl/>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八、争议解决：</w:t>
      </w:r>
    </w:p>
    <w:p w14:paraId="4BEC2813">
      <w:pPr>
        <w:widowControl/>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sz w:val="24"/>
          <w:szCs w:val="24"/>
        </w:rPr>
        <w:t>甲乙双方因合同发生争议，签约双方应友好协商解决。协商不成，任何一方可以向甲方所在地人民法院起诉。</w:t>
      </w:r>
    </w:p>
    <w:p w14:paraId="3DCA4C6D">
      <w:pPr>
        <w:adjustRightInd w:val="0"/>
        <w:spacing w:line="360" w:lineRule="auto"/>
        <w:ind w:firstLine="482" w:firstLineChars="200"/>
        <w:rPr>
          <w:rFonts w:hint="eastAsia" w:ascii="宋体" w:hAnsi="宋体" w:cs="宋体"/>
          <w:b/>
          <w:bCs/>
          <w:color w:val="000000"/>
          <w:kern w:val="2"/>
          <w:sz w:val="24"/>
          <w:szCs w:val="24"/>
        </w:rPr>
      </w:pPr>
      <w:r>
        <w:rPr>
          <w:rFonts w:hint="eastAsia" w:ascii="宋体" w:hAnsi="宋体" w:cs="宋体"/>
          <w:b/>
          <w:bCs/>
          <w:color w:val="000000"/>
          <w:kern w:val="2"/>
          <w:sz w:val="24"/>
          <w:szCs w:val="24"/>
        </w:rPr>
        <w:t>九、合同生效及其它：</w:t>
      </w:r>
    </w:p>
    <w:p w14:paraId="14E2BE2D">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1、乙方除应做好服务人员的安全教育外，还应为服务人员提供必要的劳动保护条件，为服务人员办理作业时的人身安全保险和意外伤害险，一切安全责任事故均由乙方负责（保险种类由乙方自行选择）；</w:t>
      </w:r>
    </w:p>
    <w:p w14:paraId="59A69040">
      <w:pPr>
        <w:adjustRightInd w:val="0"/>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2、外包期满或合同终止，乙方应将甲方提供的场地、设备、设施等全部清还甲方，同时对燃气、水、电等进行核对清算，上述事项，双方须依本协议相关约定，办理交接手续。乙方须于交接手续办结之日起15日内清场，遇有乙方因故阻止，可能影响甲方的正常工作，甲方有权采取必要的措施强制清场，对于乙方弃置在甲方场所的设备、工具等，甲方有权以其认为合适的方式进行处置。</w:t>
      </w:r>
    </w:p>
    <w:p w14:paraId="65F8C129">
      <w:pPr>
        <w:adjustRightInd w:val="0"/>
        <w:spacing w:line="360" w:lineRule="auto"/>
        <w:ind w:firstLine="480" w:firstLineChars="200"/>
        <w:rPr>
          <w:rFonts w:hint="eastAsia" w:ascii="宋体" w:hAnsi="宋体" w:cs="宋体"/>
          <w:color w:val="000000"/>
          <w:kern w:val="2"/>
          <w:sz w:val="24"/>
          <w:szCs w:val="24"/>
          <w:lang w:val="zh-CN"/>
        </w:rPr>
      </w:pPr>
      <w:r>
        <w:rPr>
          <w:rFonts w:hint="eastAsia" w:ascii="宋体" w:hAnsi="宋体" w:cs="宋体"/>
          <w:color w:val="000000"/>
          <w:kern w:val="2"/>
          <w:sz w:val="24"/>
          <w:szCs w:val="24"/>
        </w:rPr>
        <w:t>3、</w:t>
      </w:r>
      <w:r>
        <w:rPr>
          <w:rFonts w:hint="eastAsia" w:ascii="宋体" w:hAnsi="宋体" w:cs="宋体"/>
          <w:color w:val="000000"/>
          <w:kern w:val="2"/>
          <w:sz w:val="24"/>
          <w:szCs w:val="24"/>
          <w:lang w:val="zh-CN"/>
        </w:rPr>
        <w:t>合同经招标代理机构加盖骑缝章，甲乙双方代表签字并加盖公章（或合同章）</w:t>
      </w:r>
      <w:r>
        <w:rPr>
          <w:rFonts w:hint="eastAsia" w:ascii="宋体" w:hAnsi="宋体" w:cs="宋体"/>
          <w:color w:val="000000"/>
          <w:kern w:val="2"/>
          <w:sz w:val="24"/>
          <w:szCs w:val="24"/>
        </w:rPr>
        <w:t>后即生效。</w:t>
      </w:r>
    </w:p>
    <w:p w14:paraId="131740E7">
      <w:pPr>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4、合同在执行过程中出现的未尽事宜，双方在不违背本合同和招标文件的原则下协商解决，协商结果以书面形式盖章记录在案，作为本合同的附件与本合同具有同等效力，但需要向</w:t>
      </w:r>
      <w:r>
        <w:rPr>
          <w:rFonts w:hint="eastAsia" w:ascii="宋体" w:hAnsi="宋体" w:cs="宋体"/>
          <w:color w:val="000000"/>
          <w:sz w:val="24"/>
          <w:szCs w:val="24"/>
          <w:lang w:val="zh-CN"/>
        </w:rPr>
        <w:t>招标代理机构</w:t>
      </w:r>
      <w:r>
        <w:rPr>
          <w:rFonts w:hint="eastAsia" w:ascii="宋体" w:hAnsi="宋体" w:cs="宋体"/>
          <w:color w:val="000000"/>
          <w:sz w:val="24"/>
          <w:szCs w:val="24"/>
        </w:rPr>
        <w:t>提交一份备存。</w:t>
      </w:r>
    </w:p>
    <w:p w14:paraId="7E218CD2">
      <w:pPr>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5、本合同一式伍份，甲乙双方各执贰份，采购代理机构壹份。</w:t>
      </w:r>
    </w:p>
    <w:p w14:paraId="68244940">
      <w:pPr>
        <w:spacing w:line="360" w:lineRule="auto"/>
        <w:ind w:firstLine="480"/>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甲方(</w:t>
      </w:r>
      <w:r>
        <w:rPr>
          <w:rFonts w:hint="eastAsia" w:ascii="宋体" w:hAnsi="宋体"/>
          <w:color w:val="000000" w:themeColor="text1"/>
          <w:sz w:val="24"/>
          <w:szCs w:val="24"/>
          <w14:textFill>
            <w14:solidFill>
              <w14:schemeClr w14:val="tx1"/>
            </w14:solidFill>
          </w14:textFill>
        </w:rPr>
        <w:t>盖章</w:t>
      </w:r>
      <w:r>
        <w:rPr>
          <w:rFonts w:hint="eastAsia" w:ascii="宋体" w:hAnsi="宋体"/>
          <w:color w:val="000000" w:themeColor="text1"/>
          <w:sz w:val="24"/>
          <w:szCs w:val="24"/>
          <w:lang w:val="zh-CN"/>
          <w14:textFill>
            <w14:solidFill>
              <w14:schemeClr w14:val="tx1"/>
            </w14:solidFill>
          </w14:textFill>
        </w:rPr>
        <w:t>)：                              乙方(</w:t>
      </w:r>
      <w:r>
        <w:rPr>
          <w:rFonts w:hint="eastAsia" w:ascii="宋体" w:hAnsi="宋体"/>
          <w:color w:val="000000" w:themeColor="text1"/>
          <w:sz w:val="24"/>
          <w:szCs w:val="24"/>
          <w14:textFill>
            <w14:solidFill>
              <w14:schemeClr w14:val="tx1"/>
            </w14:solidFill>
          </w14:textFill>
        </w:rPr>
        <w:t>盖章</w:t>
      </w:r>
      <w:r>
        <w:rPr>
          <w:rFonts w:hint="eastAsia" w:ascii="宋体" w:hAnsi="宋体"/>
          <w:color w:val="000000" w:themeColor="text1"/>
          <w:sz w:val="24"/>
          <w:szCs w:val="24"/>
          <w:lang w:val="zh-CN"/>
          <w14:textFill>
            <w14:solidFill>
              <w14:schemeClr w14:val="tx1"/>
            </w14:solidFill>
          </w14:textFill>
        </w:rPr>
        <w:t xml:space="preserve">)：  </w:t>
      </w:r>
    </w:p>
    <w:p w14:paraId="531B0AEB">
      <w:pPr>
        <w:spacing w:line="360" w:lineRule="auto"/>
        <w:ind w:firstLine="480"/>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            </w:t>
      </w:r>
    </w:p>
    <w:p w14:paraId="4F7EBE13">
      <w:pPr>
        <w:spacing w:line="360" w:lineRule="auto"/>
        <w:ind w:firstLine="480"/>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法定代表人或</w:t>
      </w:r>
      <w:r>
        <w:rPr>
          <w:rFonts w:hint="eastAsia" w:ascii="宋体" w:hAnsi="宋体"/>
          <w:color w:val="000000" w:themeColor="text1"/>
          <w:sz w:val="24"/>
          <w:szCs w:val="24"/>
          <w14:textFill>
            <w14:solidFill>
              <w14:schemeClr w14:val="tx1"/>
            </w14:solidFill>
          </w14:textFill>
        </w:rPr>
        <w:t>代理人</w:t>
      </w:r>
      <w:r>
        <w:rPr>
          <w:rFonts w:hint="eastAsia" w:ascii="宋体" w:hAnsi="宋体"/>
          <w:color w:val="000000" w:themeColor="text1"/>
          <w:sz w:val="24"/>
          <w:szCs w:val="24"/>
          <w:lang w:val="zh-CN"/>
          <w14:textFill>
            <w14:solidFill>
              <w14:schemeClr w14:val="tx1"/>
            </w14:solidFill>
          </w14:textFill>
        </w:rPr>
        <w:tab/>
      </w:r>
      <w:r>
        <w:rPr>
          <w:rFonts w:hint="eastAsia" w:ascii="宋体" w:hAnsi="宋体"/>
          <w:color w:val="000000" w:themeColor="text1"/>
          <w:sz w:val="24"/>
          <w:szCs w:val="24"/>
          <w:lang w:val="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lang w:val="zh-CN"/>
          <w14:textFill>
            <w14:solidFill>
              <w14:schemeClr w14:val="tx1"/>
            </w14:solidFill>
          </w14:textFill>
        </w:rPr>
        <w:t xml:space="preserve"> 法定代表人或</w:t>
      </w:r>
      <w:r>
        <w:rPr>
          <w:rFonts w:hint="eastAsia" w:ascii="宋体" w:hAnsi="宋体"/>
          <w:color w:val="000000" w:themeColor="text1"/>
          <w:sz w:val="24"/>
          <w:szCs w:val="24"/>
          <w14:textFill>
            <w14:solidFill>
              <w14:schemeClr w14:val="tx1"/>
            </w14:solidFill>
          </w14:textFill>
        </w:rPr>
        <w:t>代理人</w:t>
      </w:r>
      <w:r>
        <w:rPr>
          <w:rFonts w:hint="eastAsia" w:ascii="宋体" w:hAnsi="宋体"/>
          <w:color w:val="000000" w:themeColor="text1"/>
          <w:sz w:val="24"/>
          <w:szCs w:val="24"/>
          <w:lang w:val="zh-CN"/>
          <w14:textFill>
            <w14:solidFill>
              <w14:schemeClr w14:val="tx1"/>
            </w14:solidFill>
          </w14:textFill>
        </w:rPr>
        <w:t xml:space="preserve">    </w:t>
      </w:r>
    </w:p>
    <w:p w14:paraId="4C4EBD89">
      <w:pPr>
        <w:spacing w:line="360" w:lineRule="auto"/>
        <w:ind w:firstLine="480"/>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                             </w:t>
      </w:r>
    </w:p>
    <w:p w14:paraId="03CA1A6C">
      <w:pPr>
        <w:spacing w:line="360" w:lineRule="auto"/>
        <w:ind w:firstLine="480"/>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(签名</w:t>
      </w:r>
      <w:r>
        <w:rPr>
          <w:rFonts w:hint="eastAsia" w:ascii="宋体" w:hAnsi="宋体"/>
          <w:color w:val="000000" w:themeColor="text1"/>
          <w:sz w:val="24"/>
          <w:szCs w:val="24"/>
          <w14:textFill>
            <w14:solidFill>
              <w14:schemeClr w14:val="tx1"/>
            </w14:solidFill>
          </w14:textFill>
        </w:rPr>
        <w:t>或盖章</w:t>
      </w:r>
      <w:r>
        <w:rPr>
          <w:rFonts w:hint="eastAsia" w:ascii="宋体" w:hAnsi="宋体"/>
          <w:color w:val="000000" w:themeColor="text1"/>
          <w:sz w:val="24"/>
          <w:szCs w:val="24"/>
          <w:lang w:val="zh-CN"/>
          <w14:textFill>
            <w14:solidFill>
              <w14:schemeClr w14:val="tx1"/>
            </w14:solidFill>
          </w14:textFill>
        </w:rPr>
        <w:t>)：                             (签名</w:t>
      </w:r>
      <w:r>
        <w:rPr>
          <w:rFonts w:hint="eastAsia" w:ascii="宋体" w:hAnsi="宋体"/>
          <w:color w:val="000000" w:themeColor="text1"/>
          <w:sz w:val="24"/>
          <w:szCs w:val="24"/>
          <w14:textFill>
            <w14:solidFill>
              <w14:schemeClr w14:val="tx1"/>
            </w14:solidFill>
          </w14:textFill>
        </w:rPr>
        <w:t>或盖章</w:t>
      </w:r>
      <w:r>
        <w:rPr>
          <w:rFonts w:hint="eastAsia" w:ascii="宋体" w:hAnsi="宋体"/>
          <w:color w:val="000000" w:themeColor="text1"/>
          <w:sz w:val="24"/>
          <w:szCs w:val="24"/>
          <w:lang w:val="zh-CN"/>
          <w14:textFill>
            <w14:solidFill>
              <w14:schemeClr w14:val="tx1"/>
            </w14:solidFill>
          </w14:textFill>
        </w:rPr>
        <w:t>) ：</w:t>
      </w:r>
    </w:p>
    <w:p w14:paraId="7B64590D">
      <w:pPr>
        <w:spacing w:line="360" w:lineRule="auto"/>
        <w:ind w:firstLine="480"/>
        <w:rPr>
          <w:rFonts w:hint="eastAsia" w:ascii="宋体" w:hAnsi="宋体"/>
          <w:color w:val="000000" w:themeColor="text1"/>
          <w:sz w:val="24"/>
          <w:szCs w:val="24"/>
          <w:lang w:val="zh-CN"/>
          <w14:textFill>
            <w14:solidFill>
              <w14:schemeClr w14:val="tx1"/>
            </w14:solidFill>
          </w14:textFill>
        </w:rPr>
      </w:pPr>
    </w:p>
    <w:p w14:paraId="53B9544A">
      <w:pPr>
        <w:spacing w:line="271" w:lineRule="auto"/>
        <w:ind w:firstLine="240"/>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签订日期：    年   月   日                </w:t>
      </w:r>
      <w:r>
        <w:rPr>
          <w:rFonts w:hint="eastAsia"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lang w:val="zh-CN"/>
          <w14:textFill>
            <w14:solidFill>
              <w14:schemeClr w14:val="tx1"/>
            </w14:solidFill>
          </w14:textFill>
        </w:rPr>
        <w:t xml:space="preserve">签订日期：    年   月   日   </w:t>
      </w:r>
    </w:p>
    <w:p w14:paraId="07E36B6F">
      <w:pPr>
        <w:spacing w:line="271" w:lineRule="auto"/>
        <w:jc w:val="center"/>
        <w:rPr>
          <w:rFonts w:hint="eastAsia" w:ascii="宋体" w:hAnsi="宋体"/>
          <w:color w:val="000000" w:themeColor="text1"/>
          <w:sz w:val="24"/>
          <w:szCs w:val="24"/>
          <w:lang w:val="zh-CN"/>
          <w14:textFill>
            <w14:solidFill>
              <w14:schemeClr w14:val="tx1"/>
            </w14:solidFill>
          </w14:textFill>
        </w:rPr>
      </w:pPr>
    </w:p>
    <w:p w14:paraId="3A9D3EEA">
      <w:pPr>
        <w:pStyle w:val="2"/>
        <w:rPr>
          <w:rFonts w:hint="eastAsia"/>
          <w:color w:val="000000" w:themeColor="text1"/>
          <w:sz w:val="24"/>
          <w14:textFill>
            <w14:solidFill>
              <w14:schemeClr w14:val="tx1"/>
            </w14:solidFill>
          </w14:textFill>
        </w:rPr>
      </w:pPr>
    </w:p>
    <w:p w14:paraId="3D837CB0">
      <w:pPr>
        <w:pStyle w:val="3"/>
        <w:rPr>
          <w:rFonts w:hint="eastAsia" w:ascii="宋体" w:hAnsi="宋体"/>
          <w:color w:val="000000" w:themeColor="text1"/>
          <w:sz w:val="24"/>
          <w:szCs w:val="24"/>
          <w:lang w:val="zh-CN"/>
          <w14:textFill>
            <w14:solidFill>
              <w14:schemeClr w14:val="tx1"/>
            </w14:solidFill>
          </w14:textFill>
        </w:rPr>
      </w:pPr>
    </w:p>
    <w:p w14:paraId="78533211">
      <w:pPr>
        <w:pStyle w:val="3"/>
        <w:rPr>
          <w:rFonts w:hint="eastAsia" w:ascii="宋体" w:hAnsi="宋体"/>
          <w:color w:val="000000" w:themeColor="text1"/>
          <w:sz w:val="24"/>
          <w:szCs w:val="24"/>
          <w:lang w:val="zh-CN"/>
          <w14:textFill>
            <w14:solidFill>
              <w14:schemeClr w14:val="tx1"/>
            </w14:solidFill>
          </w14:textFill>
        </w:rPr>
      </w:pPr>
    </w:p>
    <w:p w14:paraId="2AB4B6FB">
      <w:pPr>
        <w:pStyle w:val="3"/>
        <w:rPr>
          <w:rFonts w:hint="eastAsia" w:ascii="宋体" w:hAnsi="宋体"/>
          <w:color w:val="000000" w:themeColor="text1"/>
          <w:sz w:val="24"/>
          <w:szCs w:val="24"/>
          <w:lang w:val="zh-CN"/>
          <w14:textFill>
            <w14:solidFill>
              <w14:schemeClr w14:val="tx1"/>
            </w14:solidFill>
          </w14:textFill>
        </w:rPr>
      </w:pPr>
    </w:p>
    <w:p w14:paraId="71DC77F3">
      <w:pPr>
        <w:pStyle w:val="3"/>
        <w:rPr>
          <w:rFonts w:hint="eastAsia" w:ascii="宋体" w:hAnsi="宋体"/>
          <w:color w:val="000000" w:themeColor="text1"/>
          <w:sz w:val="24"/>
          <w:szCs w:val="24"/>
          <w:lang w:val="zh-CN"/>
          <w14:textFill>
            <w14:solidFill>
              <w14:schemeClr w14:val="tx1"/>
            </w14:solidFill>
          </w14:textFill>
        </w:rPr>
      </w:pPr>
    </w:p>
    <w:p w14:paraId="31F28B08">
      <w:pPr>
        <w:pStyle w:val="3"/>
        <w:rPr>
          <w:rFonts w:hint="eastAsia" w:ascii="宋体" w:hAnsi="宋体"/>
          <w:color w:val="000000" w:themeColor="text1"/>
          <w:sz w:val="24"/>
          <w:szCs w:val="24"/>
          <w:lang w:val="zh-CN"/>
          <w14:textFill>
            <w14:solidFill>
              <w14:schemeClr w14:val="tx1"/>
            </w14:solidFill>
          </w14:textFill>
        </w:rPr>
      </w:pPr>
    </w:p>
    <w:p w14:paraId="40CC7F28">
      <w:pPr>
        <w:pStyle w:val="3"/>
        <w:rPr>
          <w:rFonts w:hint="eastAsia" w:ascii="宋体" w:hAnsi="宋体"/>
          <w:color w:val="000000" w:themeColor="text1"/>
          <w:sz w:val="24"/>
          <w:szCs w:val="24"/>
          <w:lang w:val="zh-CN"/>
          <w14:textFill>
            <w14:solidFill>
              <w14:schemeClr w14:val="tx1"/>
            </w14:solidFill>
          </w14:textFill>
        </w:rPr>
      </w:pPr>
    </w:p>
    <w:p w14:paraId="003705CA">
      <w:pPr>
        <w:pStyle w:val="3"/>
        <w:rPr>
          <w:rFonts w:hint="eastAsia" w:ascii="宋体" w:hAnsi="宋体"/>
          <w:color w:val="000000" w:themeColor="text1"/>
          <w:sz w:val="24"/>
          <w:szCs w:val="24"/>
          <w:lang w:val="zh-CN"/>
          <w14:textFill>
            <w14:solidFill>
              <w14:schemeClr w14:val="tx1"/>
            </w14:solidFill>
          </w14:textFill>
        </w:rPr>
      </w:pPr>
    </w:p>
    <w:p w14:paraId="59E5CB35">
      <w:pPr>
        <w:pStyle w:val="3"/>
        <w:rPr>
          <w:rFonts w:hint="eastAsia" w:ascii="宋体" w:hAnsi="宋体"/>
          <w:color w:val="000000" w:themeColor="text1"/>
          <w:sz w:val="24"/>
          <w:szCs w:val="24"/>
          <w:lang w:val="zh-CN"/>
          <w14:textFill>
            <w14:solidFill>
              <w14:schemeClr w14:val="tx1"/>
            </w14:solidFill>
          </w14:textFill>
        </w:rPr>
      </w:pPr>
    </w:p>
    <w:p w14:paraId="5FB18C44">
      <w:pPr>
        <w:pStyle w:val="3"/>
        <w:rPr>
          <w:rFonts w:hint="eastAsia" w:ascii="宋体" w:hAnsi="宋体"/>
          <w:color w:val="000000" w:themeColor="text1"/>
          <w:sz w:val="24"/>
          <w:szCs w:val="24"/>
          <w:lang w:val="zh-CN"/>
          <w14:textFill>
            <w14:solidFill>
              <w14:schemeClr w14:val="tx1"/>
            </w14:solidFill>
          </w14:textFill>
        </w:rPr>
      </w:pPr>
    </w:p>
    <w:p w14:paraId="395EF707">
      <w:pPr>
        <w:pStyle w:val="3"/>
        <w:rPr>
          <w:rFonts w:hint="eastAsia" w:ascii="宋体" w:hAnsi="宋体"/>
          <w:color w:val="000000" w:themeColor="text1"/>
          <w:sz w:val="24"/>
          <w:szCs w:val="24"/>
          <w:lang w:val="zh-CN"/>
          <w14:textFill>
            <w14:solidFill>
              <w14:schemeClr w14:val="tx1"/>
            </w14:solidFill>
          </w14:textFill>
        </w:rPr>
      </w:pPr>
    </w:p>
    <w:p w14:paraId="0B3797B8">
      <w:pPr>
        <w:pStyle w:val="3"/>
        <w:rPr>
          <w:rFonts w:hint="eastAsia" w:ascii="宋体" w:hAnsi="宋体"/>
          <w:color w:val="000000" w:themeColor="text1"/>
          <w:sz w:val="24"/>
          <w:szCs w:val="24"/>
          <w:lang w:val="zh-CN"/>
          <w14:textFill>
            <w14:solidFill>
              <w14:schemeClr w14:val="tx1"/>
            </w14:solidFill>
          </w14:textFill>
        </w:rPr>
      </w:pPr>
    </w:p>
    <w:p w14:paraId="6EC42EF4">
      <w:pPr>
        <w:pStyle w:val="3"/>
        <w:rPr>
          <w:rFonts w:hint="eastAsia" w:ascii="宋体" w:hAnsi="宋体"/>
          <w:color w:val="000000" w:themeColor="text1"/>
          <w:sz w:val="24"/>
          <w:szCs w:val="24"/>
          <w:lang w:val="zh-CN"/>
          <w14:textFill>
            <w14:solidFill>
              <w14:schemeClr w14:val="tx1"/>
            </w14:solidFill>
          </w14:textFill>
        </w:rPr>
      </w:pPr>
    </w:p>
    <w:p w14:paraId="774A40EC">
      <w:pPr>
        <w:pStyle w:val="3"/>
        <w:rPr>
          <w:rFonts w:hint="eastAsia" w:ascii="宋体" w:hAnsi="宋体"/>
          <w:color w:val="000000" w:themeColor="text1"/>
          <w:sz w:val="24"/>
          <w:szCs w:val="24"/>
          <w:lang w:val="zh-CN"/>
          <w14:textFill>
            <w14:solidFill>
              <w14:schemeClr w14:val="tx1"/>
            </w14:solidFill>
          </w14:textFill>
        </w:rPr>
      </w:pPr>
    </w:p>
    <w:p w14:paraId="76A9885B">
      <w:pPr>
        <w:pStyle w:val="3"/>
        <w:rPr>
          <w:rFonts w:hint="eastAsia" w:ascii="宋体" w:hAnsi="宋体"/>
          <w:color w:val="000000" w:themeColor="text1"/>
          <w:sz w:val="24"/>
          <w:szCs w:val="24"/>
          <w:lang w:val="zh-CN"/>
          <w14:textFill>
            <w14:solidFill>
              <w14:schemeClr w14:val="tx1"/>
            </w14:solidFill>
          </w14:textFill>
        </w:rPr>
      </w:pPr>
    </w:p>
    <w:p w14:paraId="60E0F72E">
      <w:pPr>
        <w:pStyle w:val="3"/>
        <w:rPr>
          <w:rFonts w:hint="eastAsia" w:ascii="宋体" w:hAnsi="宋体"/>
          <w:color w:val="000000" w:themeColor="text1"/>
          <w:sz w:val="24"/>
          <w:szCs w:val="24"/>
          <w:lang w:val="zh-CN"/>
          <w14:textFill>
            <w14:solidFill>
              <w14:schemeClr w14:val="tx1"/>
            </w14:solidFill>
          </w14:textFill>
        </w:rPr>
      </w:pPr>
    </w:p>
    <w:p w14:paraId="31777DBF">
      <w:pPr>
        <w:pStyle w:val="3"/>
        <w:rPr>
          <w:rFonts w:hint="eastAsia" w:ascii="宋体" w:hAnsi="宋体"/>
          <w:color w:val="000000" w:themeColor="text1"/>
          <w:sz w:val="24"/>
          <w:szCs w:val="24"/>
          <w:lang w:val="zh-CN"/>
          <w14:textFill>
            <w14:solidFill>
              <w14:schemeClr w14:val="tx1"/>
            </w14:solidFill>
          </w14:textFill>
        </w:rPr>
      </w:pPr>
    </w:p>
    <w:p w14:paraId="501FE0A7">
      <w:pPr>
        <w:pStyle w:val="3"/>
        <w:rPr>
          <w:rFonts w:hint="eastAsia" w:ascii="宋体" w:hAnsi="宋体"/>
          <w:color w:val="000000" w:themeColor="text1"/>
          <w:sz w:val="24"/>
          <w:szCs w:val="24"/>
          <w:lang w:val="zh-CN"/>
          <w14:textFill>
            <w14:solidFill>
              <w14:schemeClr w14:val="tx1"/>
            </w14:solidFill>
          </w14:textFill>
        </w:rPr>
      </w:pPr>
    </w:p>
    <w:p w14:paraId="71FA3F75">
      <w:pPr>
        <w:pStyle w:val="3"/>
        <w:rPr>
          <w:rFonts w:hint="eastAsia" w:ascii="宋体" w:hAnsi="宋体"/>
          <w:color w:val="000000" w:themeColor="text1"/>
          <w:sz w:val="24"/>
          <w:szCs w:val="24"/>
          <w:lang w:val="zh-CN"/>
          <w14:textFill>
            <w14:solidFill>
              <w14:schemeClr w14:val="tx1"/>
            </w14:solidFill>
          </w14:textFill>
        </w:rPr>
      </w:pPr>
    </w:p>
    <w:p w14:paraId="28614EB6">
      <w:pPr>
        <w:pStyle w:val="3"/>
        <w:rPr>
          <w:rFonts w:hint="eastAsia" w:ascii="宋体" w:hAnsi="宋体"/>
          <w:color w:val="000000" w:themeColor="text1"/>
          <w:sz w:val="24"/>
          <w:szCs w:val="24"/>
          <w:lang w:val="zh-CN"/>
          <w14:textFill>
            <w14:solidFill>
              <w14:schemeClr w14:val="tx1"/>
            </w14:solidFill>
          </w14:textFill>
        </w:rPr>
      </w:pPr>
    </w:p>
    <w:p w14:paraId="3815627A">
      <w:pPr>
        <w:pStyle w:val="3"/>
        <w:rPr>
          <w:rFonts w:hint="eastAsia" w:ascii="宋体" w:hAnsi="宋体"/>
          <w:color w:val="000000" w:themeColor="text1"/>
          <w:sz w:val="24"/>
          <w:szCs w:val="24"/>
          <w:lang w:val="zh-CN"/>
          <w14:textFill>
            <w14:solidFill>
              <w14:schemeClr w14:val="tx1"/>
            </w14:solidFill>
          </w14:textFill>
        </w:rPr>
      </w:pPr>
    </w:p>
    <w:p w14:paraId="276FAB4D">
      <w:pPr>
        <w:pStyle w:val="3"/>
        <w:rPr>
          <w:rFonts w:hint="eastAsia" w:ascii="宋体" w:hAnsi="宋体"/>
          <w:color w:val="000000" w:themeColor="text1"/>
          <w:sz w:val="24"/>
          <w:szCs w:val="24"/>
          <w:lang w:val="zh-CN"/>
          <w14:textFill>
            <w14:solidFill>
              <w14:schemeClr w14:val="tx1"/>
            </w14:solidFill>
          </w14:textFill>
        </w:rPr>
      </w:pPr>
    </w:p>
    <w:p w14:paraId="666368D3">
      <w:pPr>
        <w:pStyle w:val="3"/>
        <w:rPr>
          <w:rFonts w:hint="eastAsia" w:ascii="宋体" w:hAnsi="宋体"/>
          <w:color w:val="000000" w:themeColor="text1"/>
          <w:sz w:val="24"/>
          <w:szCs w:val="24"/>
          <w:lang w:val="zh-CN"/>
          <w14:textFill>
            <w14:solidFill>
              <w14:schemeClr w14:val="tx1"/>
            </w14:solidFill>
          </w14:textFill>
        </w:rPr>
      </w:pPr>
    </w:p>
    <w:p w14:paraId="005A847F">
      <w:pPr>
        <w:pStyle w:val="3"/>
        <w:rPr>
          <w:rFonts w:hint="eastAsia" w:ascii="宋体" w:hAnsi="宋体"/>
          <w:color w:val="000000" w:themeColor="text1"/>
          <w:sz w:val="24"/>
          <w:szCs w:val="24"/>
          <w:lang w:val="zh-CN"/>
          <w14:textFill>
            <w14:solidFill>
              <w14:schemeClr w14:val="tx1"/>
            </w14:solidFill>
          </w14:textFill>
        </w:rPr>
      </w:pPr>
    </w:p>
    <w:p w14:paraId="4115D388">
      <w:pPr>
        <w:pStyle w:val="3"/>
        <w:rPr>
          <w:rFonts w:hint="eastAsia" w:ascii="宋体" w:hAnsi="宋体"/>
          <w:color w:val="000000" w:themeColor="text1"/>
          <w:sz w:val="24"/>
          <w:szCs w:val="24"/>
          <w:lang w:val="zh-CN"/>
          <w14:textFill>
            <w14:solidFill>
              <w14:schemeClr w14:val="tx1"/>
            </w14:solidFill>
          </w14:textFill>
        </w:rPr>
      </w:pPr>
    </w:p>
    <w:p w14:paraId="10846182">
      <w:pPr>
        <w:pStyle w:val="3"/>
        <w:rPr>
          <w:rFonts w:hint="eastAsia" w:ascii="宋体" w:hAnsi="宋体"/>
          <w:color w:val="000000" w:themeColor="text1"/>
          <w:sz w:val="24"/>
          <w:szCs w:val="24"/>
          <w:lang w:val="zh-CN"/>
          <w14:textFill>
            <w14:solidFill>
              <w14:schemeClr w14:val="tx1"/>
            </w14:solidFill>
          </w14:textFill>
        </w:rPr>
      </w:pPr>
    </w:p>
    <w:p w14:paraId="05622700">
      <w:pPr>
        <w:pStyle w:val="3"/>
        <w:rPr>
          <w:rFonts w:hint="eastAsia" w:ascii="宋体" w:hAnsi="宋体"/>
          <w:color w:val="000000" w:themeColor="text1"/>
          <w:sz w:val="24"/>
          <w:szCs w:val="24"/>
          <w:lang w:val="zh-CN"/>
          <w14:textFill>
            <w14:solidFill>
              <w14:schemeClr w14:val="tx1"/>
            </w14:solidFill>
          </w14:textFill>
        </w:rPr>
      </w:pPr>
    </w:p>
    <w:p w14:paraId="4A5C9E0B">
      <w:pPr>
        <w:pStyle w:val="3"/>
        <w:rPr>
          <w:rFonts w:hint="eastAsia" w:ascii="宋体" w:hAnsi="宋体"/>
          <w:color w:val="000000" w:themeColor="text1"/>
          <w:sz w:val="24"/>
          <w:szCs w:val="24"/>
          <w:lang w:val="zh-CN"/>
          <w14:textFill>
            <w14:solidFill>
              <w14:schemeClr w14:val="tx1"/>
            </w14:solidFill>
          </w14:textFill>
        </w:rPr>
      </w:pPr>
    </w:p>
    <w:p w14:paraId="0F64B48D">
      <w:pPr>
        <w:pStyle w:val="3"/>
        <w:rPr>
          <w:rFonts w:hint="eastAsia" w:ascii="宋体" w:hAnsi="宋体"/>
          <w:color w:val="000000" w:themeColor="text1"/>
          <w:sz w:val="24"/>
          <w:szCs w:val="24"/>
          <w:lang w:val="zh-CN"/>
          <w14:textFill>
            <w14:solidFill>
              <w14:schemeClr w14:val="tx1"/>
            </w14:solidFill>
          </w14:textFill>
        </w:rPr>
      </w:pPr>
    </w:p>
    <w:p w14:paraId="020B7FAB">
      <w:pPr>
        <w:pStyle w:val="3"/>
        <w:rPr>
          <w:rFonts w:hint="eastAsia" w:ascii="宋体" w:hAnsi="宋体"/>
          <w:color w:val="000000" w:themeColor="text1"/>
          <w:sz w:val="24"/>
          <w:szCs w:val="24"/>
          <w:lang w:val="zh-CN"/>
          <w14:textFill>
            <w14:solidFill>
              <w14:schemeClr w14:val="tx1"/>
            </w14:solidFill>
          </w14:textFill>
        </w:rPr>
      </w:pPr>
    </w:p>
    <w:p w14:paraId="0E2D7CAB">
      <w:pPr>
        <w:pStyle w:val="3"/>
        <w:rPr>
          <w:rFonts w:hint="eastAsia" w:ascii="宋体" w:hAnsi="宋体"/>
          <w:color w:val="000000" w:themeColor="text1"/>
          <w:sz w:val="24"/>
          <w:szCs w:val="24"/>
          <w:lang w:val="zh-CN"/>
          <w14:textFill>
            <w14:solidFill>
              <w14:schemeClr w14:val="tx1"/>
            </w14:solidFill>
          </w14:textFill>
        </w:rPr>
      </w:pPr>
    </w:p>
    <w:p w14:paraId="021472C9">
      <w:pPr>
        <w:pStyle w:val="5"/>
        <w:rPr>
          <w:rFonts w:hint="eastAsia" w:ascii="宋体" w:hAnsi="宋体" w:cs="宋体"/>
          <w:color w:val="000000" w:themeColor="text1"/>
          <w:sz w:val="24"/>
          <w:szCs w:val="24"/>
          <w:lang w:val="en-US"/>
          <w14:textFill>
            <w14:solidFill>
              <w14:schemeClr w14:val="tx1"/>
            </w14:solidFill>
          </w14:textFill>
        </w:rPr>
      </w:pPr>
      <w:bookmarkStart w:id="27" w:name="_Toc25441"/>
      <w:r>
        <w:rPr>
          <w:rFonts w:hint="eastAsia" w:ascii="宋体" w:hAnsi="宋体" w:cs="宋体"/>
          <w:color w:val="000000" w:themeColor="text1"/>
          <w:sz w:val="24"/>
          <w:szCs w:val="24"/>
          <w:lang w:val="en-US"/>
          <w14:textFill>
            <w14:solidFill>
              <w14:schemeClr w14:val="tx1"/>
            </w14:solidFill>
          </w14:textFill>
        </w:rPr>
        <w:t>合同附件：</w:t>
      </w:r>
    </w:p>
    <w:p w14:paraId="65843826">
      <w:pPr>
        <w:pStyle w:val="2"/>
        <w:jc w:val="center"/>
        <w:rPr>
          <w:rFonts w:hint="eastAsia" w:cs="宋体"/>
          <w:b/>
          <w:bCs/>
          <w:color w:val="000000" w:themeColor="text1"/>
          <w:sz w:val="24"/>
          <w:lang w:val="en-US"/>
          <w14:textFill>
            <w14:solidFill>
              <w14:schemeClr w14:val="tx1"/>
            </w14:solidFill>
          </w14:textFill>
        </w:rPr>
      </w:pPr>
      <w:r>
        <w:rPr>
          <w:rFonts w:hint="eastAsia" w:cs="宋体"/>
          <w:b/>
          <w:bCs/>
          <w:color w:val="000000" w:themeColor="text1"/>
          <w:sz w:val="24"/>
          <w:lang w:val="en-US"/>
          <w14:textFill>
            <w14:solidFill>
              <w14:schemeClr w14:val="tx1"/>
            </w14:solidFill>
          </w14:textFill>
        </w:rPr>
        <w:t>食堂外包服务月度考核表</w:t>
      </w:r>
    </w:p>
    <w:p w14:paraId="1C6AED50">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sz w:val="24"/>
        </w:rPr>
      </w:pPr>
    </w:p>
    <w:p w14:paraId="4D1EE8EF">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sz w:val="24"/>
          <w:szCs w:val="24"/>
        </w:rPr>
      </w:pPr>
      <w:r>
        <w:rPr>
          <w:rFonts w:hint="eastAsia" w:ascii="宋体" w:hAnsi="宋体" w:cs="宋体"/>
          <w:color w:val="000000"/>
          <w:sz w:val="24"/>
          <w:szCs w:val="24"/>
        </w:rPr>
        <w:t>被考核单位：             考核日期：</w:t>
      </w:r>
    </w:p>
    <w:p w14:paraId="35DAEE9E">
      <w:pPr>
        <w:pStyle w:val="19"/>
        <w:spacing w:line="320" w:lineRule="exact"/>
        <w:rPr>
          <w:sz w:val="24"/>
          <w:szCs w:val="24"/>
        </w:rPr>
      </w:pPr>
    </w:p>
    <w:p w14:paraId="2B00FC6A">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sz w:val="24"/>
          <w:szCs w:val="24"/>
        </w:rPr>
      </w:pPr>
      <w:r>
        <w:rPr>
          <w:rFonts w:hint="eastAsia" w:ascii="宋体" w:hAnsi="宋体" w:cs="宋体"/>
          <w:color w:val="000000"/>
          <w:sz w:val="24"/>
          <w:szCs w:val="24"/>
        </w:rPr>
        <w:t>考核部门签字：           被考核单位签字：</w:t>
      </w:r>
    </w:p>
    <w:tbl>
      <w:tblPr>
        <w:tblStyle w:val="4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6"/>
        <w:gridCol w:w="600"/>
        <w:gridCol w:w="1237"/>
        <w:gridCol w:w="5649"/>
        <w:gridCol w:w="969"/>
        <w:gridCol w:w="823"/>
      </w:tblGrid>
      <w:tr w14:paraId="1DE36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8" w:hRule="atLeast"/>
          <w:jc w:val="center"/>
        </w:trPr>
        <w:tc>
          <w:tcPr>
            <w:tcW w:w="311" w:type="pct"/>
            <w:noWrap/>
            <w:tcMar>
              <w:top w:w="0" w:type="dxa"/>
              <w:left w:w="108" w:type="dxa"/>
              <w:bottom w:w="0" w:type="dxa"/>
              <w:right w:w="108" w:type="dxa"/>
            </w:tcMar>
            <w:vAlign w:val="center"/>
          </w:tcPr>
          <w:p w14:paraId="5FE04041">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一级</w:t>
            </w:r>
          </w:p>
          <w:p w14:paraId="390DDDF9">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指标</w:t>
            </w:r>
          </w:p>
        </w:tc>
        <w:tc>
          <w:tcPr>
            <w:tcW w:w="303" w:type="pct"/>
            <w:noWrap/>
            <w:tcMar>
              <w:top w:w="0" w:type="dxa"/>
              <w:left w:w="108" w:type="dxa"/>
              <w:bottom w:w="0" w:type="dxa"/>
              <w:right w:w="108" w:type="dxa"/>
            </w:tcMar>
            <w:vAlign w:val="center"/>
          </w:tcPr>
          <w:p w14:paraId="6409638F">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分值</w:t>
            </w:r>
          </w:p>
        </w:tc>
        <w:tc>
          <w:tcPr>
            <w:tcW w:w="625" w:type="pct"/>
            <w:noWrap/>
            <w:tcMar>
              <w:top w:w="0" w:type="dxa"/>
              <w:left w:w="108" w:type="dxa"/>
              <w:bottom w:w="0" w:type="dxa"/>
              <w:right w:w="108" w:type="dxa"/>
            </w:tcMar>
            <w:vAlign w:val="center"/>
          </w:tcPr>
          <w:p w14:paraId="573D5770">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二级</w:t>
            </w:r>
          </w:p>
          <w:p w14:paraId="67505281">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指标</w:t>
            </w:r>
          </w:p>
        </w:tc>
        <w:tc>
          <w:tcPr>
            <w:tcW w:w="2852" w:type="pct"/>
            <w:noWrap/>
            <w:tcMar>
              <w:top w:w="0" w:type="dxa"/>
              <w:left w:w="108" w:type="dxa"/>
              <w:bottom w:w="0" w:type="dxa"/>
              <w:right w:w="108" w:type="dxa"/>
            </w:tcMar>
            <w:vAlign w:val="center"/>
          </w:tcPr>
          <w:p w14:paraId="0F7A1182">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评估内容</w:t>
            </w:r>
          </w:p>
        </w:tc>
        <w:tc>
          <w:tcPr>
            <w:tcW w:w="490" w:type="pct"/>
            <w:noWrap/>
            <w:tcMar>
              <w:top w:w="0" w:type="dxa"/>
              <w:left w:w="108" w:type="dxa"/>
              <w:bottom w:w="0" w:type="dxa"/>
              <w:right w:w="108" w:type="dxa"/>
            </w:tcMar>
            <w:vAlign w:val="center"/>
          </w:tcPr>
          <w:p w14:paraId="58FE5841">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分值</w:t>
            </w:r>
          </w:p>
        </w:tc>
        <w:tc>
          <w:tcPr>
            <w:tcW w:w="416" w:type="pct"/>
            <w:noWrap/>
            <w:tcMar>
              <w:top w:w="0" w:type="dxa"/>
              <w:left w:w="108" w:type="dxa"/>
              <w:bottom w:w="0" w:type="dxa"/>
              <w:right w:w="108" w:type="dxa"/>
            </w:tcMar>
            <w:vAlign w:val="center"/>
          </w:tcPr>
          <w:p w14:paraId="308CA003">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得分</w:t>
            </w:r>
          </w:p>
        </w:tc>
      </w:tr>
      <w:tr w14:paraId="0306F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jc w:val="center"/>
        </w:trPr>
        <w:tc>
          <w:tcPr>
            <w:tcW w:w="311" w:type="pct"/>
            <w:vMerge w:val="restart"/>
            <w:noWrap/>
            <w:tcMar>
              <w:top w:w="0" w:type="dxa"/>
              <w:left w:w="108" w:type="dxa"/>
              <w:bottom w:w="0" w:type="dxa"/>
              <w:right w:w="108" w:type="dxa"/>
            </w:tcMar>
            <w:vAlign w:val="center"/>
          </w:tcPr>
          <w:p w14:paraId="386F3CCA">
            <w:pPr>
              <w:pBdr>
                <w:top w:val="none" w:color="000000" w:sz="0" w:space="0"/>
                <w:left w:val="none" w:color="000000" w:sz="0" w:space="0"/>
                <w:bottom w:val="none" w:color="000000" w:sz="0" w:space="0"/>
                <w:right w:val="none" w:color="000000" w:sz="0" w:space="0"/>
              </w:pBdr>
              <w:ind w:left="113" w:right="113"/>
              <w:jc w:val="center"/>
              <w:rPr>
                <w:rFonts w:ascii="宋体" w:hAnsi="宋体" w:eastAsia="Times New Roman" w:cs="宋体"/>
                <w:sz w:val="24"/>
                <w:szCs w:val="24"/>
              </w:rPr>
            </w:pPr>
            <w:r>
              <w:rPr>
                <w:rFonts w:hint="eastAsia" w:ascii="宋体" w:hAnsi="宋体" w:eastAsia="Times New Roman" w:cs="宋体"/>
                <w:color w:val="000000"/>
                <w:sz w:val="24"/>
                <w:szCs w:val="24"/>
              </w:rPr>
              <w:t>设备设施</w:t>
            </w:r>
          </w:p>
        </w:tc>
        <w:tc>
          <w:tcPr>
            <w:tcW w:w="303" w:type="pct"/>
            <w:vMerge w:val="restart"/>
            <w:noWrap/>
            <w:tcMar>
              <w:top w:w="0" w:type="dxa"/>
              <w:left w:w="108" w:type="dxa"/>
              <w:bottom w:w="0" w:type="dxa"/>
              <w:right w:w="108" w:type="dxa"/>
            </w:tcMar>
            <w:vAlign w:val="center"/>
          </w:tcPr>
          <w:p w14:paraId="1E7BE5AE">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8分</w:t>
            </w:r>
          </w:p>
        </w:tc>
        <w:tc>
          <w:tcPr>
            <w:tcW w:w="625" w:type="pct"/>
            <w:noWrap/>
            <w:tcMar>
              <w:top w:w="0" w:type="dxa"/>
              <w:left w:w="108" w:type="dxa"/>
              <w:bottom w:w="0" w:type="dxa"/>
              <w:right w:w="108" w:type="dxa"/>
            </w:tcMar>
            <w:vAlign w:val="center"/>
          </w:tcPr>
          <w:p w14:paraId="122704F4">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规范使用</w:t>
            </w:r>
          </w:p>
        </w:tc>
        <w:tc>
          <w:tcPr>
            <w:tcW w:w="2852" w:type="pct"/>
            <w:noWrap/>
            <w:tcMar>
              <w:top w:w="0" w:type="dxa"/>
              <w:left w:w="108" w:type="dxa"/>
              <w:bottom w:w="0" w:type="dxa"/>
              <w:right w:w="108" w:type="dxa"/>
            </w:tcMar>
            <w:vAlign w:val="center"/>
          </w:tcPr>
          <w:p w14:paraId="7DF5B5B7">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科学规范的使用现有设施设备，确保设备正常运行。</w:t>
            </w:r>
          </w:p>
        </w:tc>
        <w:tc>
          <w:tcPr>
            <w:tcW w:w="490" w:type="pct"/>
            <w:noWrap/>
            <w:tcMar>
              <w:top w:w="0" w:type="dxa"/>
              <w:left w:w="108" w:type="dxa"/>
              <w:bottom w:w="0" w:type="dxa"/>
              <w:right w:w="108" w:type="dxa"/>
            </w:tcMar>
            <w:vAlign w:val="center"/>
          </w:tcPr>
          <w:p w14:paraId="56492CB5">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3分</w:t>
            </w:r>
          </w:p>
        </w:tc>
        <w:tc>
          <w:tcPr>
            <w:tcW w:w="416" w:type="pct"/>
            <w:noWrap/>
            <w:tcMar>
              <w:top w:w="0" w:type="dxa"/>
              <w:left w:w="108" w:type="dxa"/>
              <w:bottom w:w="0" w:type="dxa"/>
              <w:right w:w="108" w:type="dxa"/>
            </w:tcMar>
          </w:tcPr>
          <w:p w14:paraId="50450614">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 </w:t>
            </w:r>
          </w:p>
        </w:tc>
      </w:tr>
      <w:tr w14:paraId="45313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311" w:type="pct"/>
            <w:vMerge w:val="continue"/>
            <w:noWrap/>
          </w:tcPr>
          <w:p w14:paraId="3E35992A">
            <w:pPr>
              <w:rPr>
                <w:rFonts w:ascii="宋体" w:hAnsi="宋体" w:eastAsia="Times New Roman" w:cs="宋体"/>
                <w:sz w:val="24"/>
                <w:szCs w:val="24"/>
              </w:rPr>
            </w:pPr>
          </w:p>
        </w:tc>
        <w:tc>
          <w:tcPr>
            <w:tcW w:w="303" w:type="pct"/>
            <w:vMerge w:val="continue"/>
            <w:noWrap/>
          </w:tcPr>
          <w:p w14:paraId="2941B42E">
            <w:pPr>
              <w:rPr>
                <w:rFonts w:ascii="宋体" w:hAnsi="宋体" w:eastAsia="Times New Roman" w:cs="宋体"/>
                <w:sz w:val="24"/>
                <w:szCs w:val="24"/>
              </w:rPr>
            </w:pPr>
          </w:p>
        </w:tc>
        <w:tc>
          <w:tcPr>
            <w:tcW w:w="625" w:type="pct"/>
            <w:noWrap/>
            <w:tcMar>
              <w:top w:w="0" w:type="dxa"/>
              <w:left w:w="108" w:type="dxa"/>
              <w:bottom w:w="0" w:type="dxa"/>
              <w:right w:w="108" w:type="dxa"/>
            </w:tcMar>
            <w:vAlign w:val="center"/>
          </w:tcPr>
          <w:p w14:paraId="58AA23F9">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维护与保养</w:t>
            </w:r>
          </w:p>
        </w:tc>
        <w:tc>
          <w:tcPr>
            <w:tcW w:w="2852" w:type="pct"/>
            <w:noWrap/>
            <w:tcMar>
              <w:top w:w="0" w:type="dxa"/>
              <w:left w:w="108" w:type="dxa"/>
              <w:bottom w:w="0" w:type="dxa"/>
              <w:right w:w="108" w:type="dxa"/>
            </w:tcMar>
            <w:vAlign w:val="center"/>
          </w:tcPr>
          <w:p w14:paraId="1232EA71">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定期对设施设备、餐具用具进行消毒和保洁。</w:t>
            </w:r>
          </w:p>
        </w:tc>
        <w:tc>
          <w:tcPr>
            <w:tcW w:w="490" w:type="pct"/>
            <w:noWrap/>
            <w:tcMar>
              <w:top w:w="0" w:type="dxa"/>
              <w:left w:w="108" w:type="dxa"/>
              <w:bottom w:w="0" w:type="dxa"/>
              <w:right w:w="108" w:type="dxa"/>
            </w:tcMar>
            <w:vAlign w:val="center"/>
          </w:tcPr>
          <w:p w14:paraId="4658A281">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3分</w:t>
            </w:r>
          </w:p>
        </w:tc>
        <w:tc>
          <w:tcPr>
            <w:tcW w:w="416" w:type="pct"/>
            <w:noWrap/>
            <w:tcMar>
              <w:top w:w="0" w:type="dxa"/>
              <w:left w:w="108" w:type="dxa"/>
              <w:bottom w:w="0" w:type="dxa"/>
              <w:right w:w="108" w:type="dxa"/>
            </w:tcMar>
          </w:tcPr>
          <w:p w14:paraId="515F0435">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 </w:t>
            </w:r>
          </w:p>
        </w:tc>
      </w:tr>
      <w:tr w14:paraId="25663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jc w:val="center"/>
        </w:trPr>
        <w:tc>
          <w:tcPr>
            <w:tcW w:w="311" w:type="pct"/>
            <w:vMerge w:val="continue"/>
            <w:noWrap/>
          </w:tcPr>
          <w:p w14:paraId="0CAA74C4">
            <w:pPr>
              <w:rPr>
                <w:rFonts w:ascii="宋体" w:hAnsi="宋体" w:eastAsia="Times New Roman" w:cs="宋体"/>
                <w:sz w:val="24"/>
                <w:szCs w:val="24"/>
              </w:rPr>
            </w:pPr>
          </w:p>
        </w:tc>
        <w:tc>
          <w:tcPr>
            <w:tcW w:w="303" w:type="pct"/>
            <w:vMerge w:val="continue"/>
            <w:noWrap/>
          </w:tcPr>
          <w:p w14:paraId="024E3AF4">
            <w:pPr>
              <w:rPr>
                <w:rFonts w:ascii="宋体" w:hAnsi="宋体" w:eastAsia="Times New Roman" w:cs="宋体"/>
                <w:sz w:val="24"/>
                <w:szCs w:val="24"/>
              </w:rPr>
            </w:pPr>
          </w:p>
        </w:tc>
        <w:tc>
          <w:tcPr>
            <w:tcW w:w="625" w:type="pct"/>
            <w:noWrap/>
            <w:tcMar>
              <w:top w:w="0" w:type="dxa"/>
              <w:left w:w="108" w:type="dxa"/>
              <w:bottom w:w="0" w:type="dxa"/>
              <w:right w:w="108" w:type="dxa"/>
            </w:tcMar>
            <w:vAlign w:val="center"/>
          </w:tcPr>
          <w:p w14:paraId="0E385B84">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协调沟通</w:t>
            </w:r>
          </w:p>
        </w:tc>
        <w:tc>
          <w:tcPr>
            <w:tcW w:w="2852" w:type="pct"/>
            <w:noWrap/>
            <w:tcMar>
              <w:top w:w="0" w:type="dxa"/>
              <w:left w:w="108" w:type="dxa"/>
              <w:bottom w:w="0" w:type="dxa"/>
              <w:right w:w="108" w:type="dxa"/>
            </w:tcMar>
            <w:vAlign w:val="center"/>
          </w:tcPr>
          <w:p w14:paraId="231B8543">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如需进行大件设备添置或更换的，需与采购方及时沟通，协商后确定。</w:t>
            </w:r>
          </w:p>
        </w:tc>
        <w:tc>
          <w:tcPr>
            <w:tcW w:w="490" w:type="pct"/>
            <w:noWrap/>
            <w:tcMar>
              <w:top w:w="0" w:type="dxa"/>
              <w:left w:w="108" w:type="dxa"/>
              <w:bottom w:w="0" w:type="dxa"/>
              <w:right w:w="108" w:type="dxa"/>
            </w:tcMar>
            <w:vAlign w:val="center"/>
          </w:tcPr>
          <w:p w14:paraId="71D42F8E">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2分</w:t>
            </w:r>
          </w:p>
        </w:tc>
        <w:tc>
          <w:tcPr>
            <w:tcW w:w="416" w:type="pct"/>
            <w:noWrap/>
            <w:tcMar>
              <w:top w:w="0" w:type="dxa"/>
              <w:left w:w="108" w:type="dxa"/>
              <w:bottom w:w="0" w:type="dxa"/>
              <w:right w:w="108" w:type="dxa"/>
            </w:tcMar>
          </w:tcPr>
          <w:p w14:paraId="74316114">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 </w:t>
            </w:r>
          </w:p>
        </w:tc>
      </w:tr>
      <w:tr w14:paraId="73D57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311" w:type="pct"/>
            <w:vMerge w:val="restart"/>
            <w:noWrap/>
            <w:tcMar>
              <w:top w:w="0" w:type="dxa"/>
              <w:left w:w="108" w:type="dxa"/>
              <w:bottom w:w="0" w:type="dxa"/>
              <w:right w:w="108" w:type="dxa"/>
            </w:tcMar>
            <w:vAlign w:val="center"/>
          </w:tcPr>
          <w:p w14:paraId="5E6F963C">
            <w:pPr>
              <w:pBdr>
                <w:top w:val="none" w:color="000000" w:sz="0" w:space="0"/>
                <w:left w:val="none" w:color="000000" w:sz="0" w:space="0"/>
                <w:bottom w:val="none" w:color="000000" w:sz="0" w:space="0"/>
                <w:right w:val="none" w:color="000000" w:sz="0" w:space="0"/>
              </w:pBdr>
              <w:ind w:left="113" w:right="113"/>
              <w:jc w:val="center"/>
              <w:rPr>
                <w:rFonts w:ascii="宋体" w:hAnsi="宋体" w:eastAsia="Times New Roman" w:cs="宋体"/>
                <w:sz w:val="24"/>
                <w:szCs w:val="24"/>
              </w:rPr>
            </w:pPr>
            <w:r>
              <w:rPr>
                <w:rFonts w:hint="eastAsia" w:ascii="宋体" w:hAnsi="宋体" w:eastAsia="Times New Roman" w:cs="宋体"/>
                <w:color w:val="000000"/>
                <w:sz w:val="24"/>
                <w:szCs w:val="24"/>
              </w:rPr>
              <w:t>流程管理</w:t>
            </w:r>
          </w:p>
        </w:tc>
        <w:tc>
          <w:tcPr>
            <w:tcW w:w="303" w:type="pct"/>
            <w:vMerge w:val="restart"/>
            <w:noWrap/>
            <w:tcMar>
              <w:top w:w="0" w:type="dxa"/>
              <w:left w:w="108" w:type="dxa"/>
              <w:bottom w:w="0" w:type="dxa"/>
              <w:right w:w="108" w:type="dxa"/>
            </w:tcMar>
            <w:vAlign w:val="center"/>
          </w:tcPr>
          <w:p w14:paraId="79E36C56">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21分</w:t>
            </w:r>
          </w:p>
        </w:tc>
        <w:tc>
          <w:tcPr>
            <w:tcW w:w="625" w:type="pct"/>
            <w:noWrap/>
            <w:tcMar>
              <w:top w:w="0" w:type="dxa"/>
              <w:left w:w="108" w:type="dxa"/>
              <w:bottom w:w="0" w:type="dxa"/>
              <w:right w:w="108" w:type="dxa"/>
            </w:tcMar>
            <w:vAlign w:val="center"/>
          </w:tcPr>
          <w:p w14:paraId="24C018B4">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准时供餐</w:t>
            </w:r>
          </w:p>
        </w:tc>
        <w:tc>
          <w:tcPr>
            <w:tcW w:w="2852" w:type="pct"/>
            <w:noWrap/>
            <w:tcMar>
              <w:top w:w="0" w:type="dxa"/>
              <w:left w:w="108" w:type="dxa"/>
              <w:bottom w:w="0" w:type="dxa"/>
              <w:right w:w="108" w:type="dxa"/>
            </w:tcMar>
            <w:vAlign w:val="center"/>
          </w:tcPr>
          <w:p w14:paraId="788075CC">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供餐准时，按招标要求提供早餐午餐。</w:t>
            </w:r>
          </w:p>
        </w:tc>
        <w:tc>
          <w:tcPr>
            <w:tcW w:w="490" w:type="pct"/>
            <w:noWrap/>
            <w:tcMar>
              <w:top w:w="0" w:type="dxa"/>
              <w:left w:w="108" w:type="dxa"/>
              <w:bottom w:w="0" w:type="dxa"/>
              <w:right w:w="108" w:type="dxa"/>
            </w:tcMar>
            <w:vAlign w:val="center"/>
          </w:tcPr>
          <w:p w14:paraId="73340D17">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6分</w:t>
            </w:r>
          </w:p>
        </w:tc>
        <w:tc>
          <w:tcPr>
            <w:tcW w:w="416" w:type="pct"/>
            <w:noWrap/>
            <w:tcMar>
              <w:top w:w="0" w:type="dxa"/>
              <w:left w:w="108" w:type="dxa"/>
              <w:bottom w:w="0" w:type="dxa"/>
              <w:right w:w="108" w:type="dxa"/>
            </w:tcMar>
          </w:tcPr>
          <w:p w14:paraId="2EE72078">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 </w:t>
            </w:r>
          </w:p>
        </w:tc>
      </w:tr>
      <w:tr w14:paraId="3CAA8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jc w:val="center"/>
        </w:trPr>
        <w:tc>
          <w:tcPr>
            <w:tcW w:w="311" w:type="pct"/>
            <w:vMerge w:val="continue"/>
            <w:noWrap/>
          </w:tcPr>
          <w:p w14:paraId="5E7CFB34">
            <w:pPr>
              <w:rPr>
                <w:rFonts w:ascii="宋体" w:hAnsi="宋体" w:eastAsia="Times New Roman" w:cs="宋体"/>
                <w:sz w:val="24"/>
                <w:szCs w:val="24"/>
              </w:rPr>
            </w:pPr>
          </w:p>
        </w:tc>
        <w:tc>
          <w:tcPr>
            <w:tcW w:w="303" w:type="pct"/>
            <w:vMerge w:val="continue"/>
            <w:noWrap/>
          </w:tcPr>
          <w:p w14:paraId="7BBDD96C">
            <w:pPr>
              <w:rPr>
                <w:rFonts w:ascii="宋体" w:hAnsi="宋体" w:eastAsia="Times New Roman" w:cs="宋体"/>
                <w:sz w:val="24"/>
                <w:szCs w:val="24"/>
              </w:rPr>
            </w:pPr>
          </w:p>
        </w:tc>
        <w:tc>
          <w:tcPr>
            <w:tcW w:w="625" w:type="pct"/>
            <w:noWrap/>
            <w:tcMar>
              <w:top w:w="0" w:type="dxa"/>
              <w:left w:w="108" w:type="dxa"/>
              <w:bottom w:w="0" w:type="dxa"/>
              <w:right w:w="108" w:type="dxa"/>
            </w:tcMar>
            <w:vAlign w:val="center"/>
          </w:tcPr>
          <w:p w14:paraId="3D4AF4C7">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服务态度</w:t>
            </w:r>
          </w:p>
        </w:tc>
        <w:tc>
          <w:tcPr>
            <w:tcW w:w="2852" w:type="pct"/>
            <w:noWrap/>
            <w:tcMar>
              <w:top w:w="0" w:type="dxa"/>
              <w:left w:w="108" w:type="dxa"/>
              <w:bottom w:w="0" w:type="dxa"/>
              <w:right w:w="108" w:type="dxa"/>
            </w:tcMar>
            <w:vAlign w:val="center"/>
          </w:tcPr>
          <w:p w14:paraId="7F9D4989">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工作人员工作认真，服务热情周到，行为举止文明。</w:t>
            </w:r>
          </w:p>
        </w:tc>
        <w:tc>
          <w:tcPr>
            <w:tcW w:w="490" w:type="pct"/>
            <w:noWrap/>
            <w:tcMar>
              <w:top w:w="0" w:type="dxa"/>
              <w:left w:w="108" w:type="dxa"/>
              <w:bottom w:w="0" w:type="dxa"/>
              <w:right w:w="108" w:type="dxa"/>
            </w:tcMar>
            <w:vAlign w:val="center"/>
          </w:tcPr>
          <w:p w14:paraId="501B0567">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6分</w:t>
            </w:r>
          </w:p>
        </w:tc>
        <w:tc>
          <w:tcPr>
            <w:tcW w:w="416" w:type="pct"/>
            <w:noWrap/>
            <w:tcMar>
              <w:top w:w="0" w:type="dxa"/>
              <w:left w:w="108" w:type="dxa"/>
              <w:bottom w:w="0" w:type="dxa"/>
              <w:right w:w="108" w:type="dxa"/>
            </w:tcMar>
          </w:tcPr>
          <w:p w14:paraId="37AB2B57">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 </w:t>
            </w:r>
          </w:p>
        </w:tc>
      </w:tr>
      <w:tr w14:paraId="7D097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311" w:type="pct"/>
            <w:vMerge w:val="continue"/>
            <w:noWrap/>
          </w:tcPr>
          <w:p w14:paraId="758333C3">
            <w:pPr>
              <w:rPr>
                <w:rFonts w:ascii="宋体" w:hAnsi="宋体" w:eastAsia="Times New Roman" w:cs="宋体"/>
                <w:sz w:val="24"/>
                <w:szCs w:val="24"/>
              </w:rPr>
            </w:pPr>
          </w:p>
        </w:tc>
        <w:tc>
          <w:tcPr>
            <w:tcW w:w="303" w:type="pct"/>
            <w:vMerge w:val="continue"/>
            <w:noWrap/>
          </w:tcPr>
          <w:p w14:paraId="4565BD1F">
            <w:pPr>
              <w:rPr>
                <w:rFonts w:ascii="宋体" w:hAnsi="宋体" w:eastAsia="Times New Roman" w:cs="宋体"/>
                <w:sz w:val="24"/>
                <w:szCs w:val="24"/>
              </w:rPr>
            </w:pPr>
          </w:p>
        </w:tc>
        <w:tc>
          <w:tcPr>
            <w:tcW w:w="625" w:type="pct"/>
            <w:noWrap/>
            <w:tcMar>
              <w:top w:w="0" w:type="dxa"/>
              <w:left w:w="108" w:type="dxa"/>
              <w:bottom w:w="0" w:type="dxa"/>
              <w:right w:w="108" w:type="dxa"/>
            </w:tcMar>
            <w:vAlign w:val="center"/>
          </w:tcPr>
          <w:p w14:paraId="6B151CB6">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单据清晰</w:t>
            </w:r>
          </w:p>
        </w:tc>
        <w:tc>
          <w:tcPr>
            <w:tcW w:w="2852" w:type="pct"/>
            <w:noWrap/>
            <w:tcMar>
              <w:top w:w="0" w:type="dxa"/>
              <w:left w:w="108" w:type="dxa"/>
              <w:bottom w:w="0" w:type="dxa"/>
              <w:right w:w="108" w:type="dxa"/>
            </w:tcMar>
            <w:vAlign w:val="center"/>
          </w:tcPr>
          <w:p w14:paraId="23FB52C7">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食材清单齐全，机器打印清晰。</w:t>
            </w:r>
          </w:p>
        </w:tc>
        <w:tc>
          <w:tcPr>
            <w:tcW w:w="490" w:type="pct"/>
            <w:noWrap/>
            <w:tcMar>
              <w:top w:w="0" w:type="dxa"/>
              <w:left w:w="108" w:type="dxa"/>
              <w:bottom w:w="0" w:type="dxa"/>
              <w:right w:w="108" w:type="dxa"/>
            </w:tcMar>
            <w:vAlign w:val="center"/>
          </w:tcPr>
          <w:p w14:paraId="7BA35C0E">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3分</w:t>
            </w:r>
          </w:p>
        </w:tc>
        <w:tc>
          <w:tcPr>
            <w:tcW w:w="416" w:type="pct"/>
            <w:noWrap/>
            <w:tcMar>
              <w:top w:w="0" w:type="dxa"/>
              <w:left w:w="108" w:type="dxa"/>
              <w:bottom w:w="0" w:type="dxa"/>
              <w:right w:w="108" w:type="dxa"/>
            </w:tcMar>
          </w:tcPr>
          <w:p w14:paraId="450F7507">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 </w:t>
            </w:r>
          </w:p>
        </w:tc>
      </w:tr>
      <w:tr w14:paraId="48CBF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311" w:type="pct"/>
            <w:vMerge w:val="continue"/>
            <w:noWrap/>
          </w:tcPr>
          <w:p w14:paraId="6EF7D371">
            <w:pPr>
              <w:rPr>
                <w:rFonts w:ascii="宋体" w:hAnsi="宋体" w:eastAsia="Times New Roman" w:cs="宋体"/>
                <w:sz w:val="24"/>
                <w:szCs w:val="24"/>
              </w:rPr>
            </w:pPr>
          </w:p>
        </w:tc>
        <w:tc>
          <w:tcPr>
            <w:tcW w:w="303" w:type="pct"/>
            <w:vMerge w:val="continue"/>
            <w:noWrap/>
          </w:tcPr>
          <w:p w14:paraId="34777DFA">
            <w:pPr>
              <w:rPr>
                <w:rFonts w:ascii="宋体" w:hAnsi="宋体" w:eastAsia="Times New Roman" w:cs="宋体"/>
                <w:sz w:val="24"/>
                <w:szCs w:val="24"/>
              </w:rPr>
            </w:pPr>
          </w:p>
        </w:tc>
        <w:tc>
          <w:tcPr>
            <w:tcW w:w="625" w:type="pct"/>
            <w:noWrap/>
            <w:tcMar>
              <w:top w:w="0" w:type="dxa"/>
              <w:left w:w="108" w:type="dxa"/>
              <w:bottom w:w="0" w:type="dxa"/>
              <w:right w:w="108" w:type="dxa"/>
            </w:tcMar>
            <w:vAlign w:val="center"/>
          </w:tcPr>
          <w:p w14:paraId="6728B742">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突发状况处理</w:t>
            </w:r>
          </w:p>
        </w:tc>
        <w:tc>
          <w:tcPr>
            <w:tcW w:w="2852" w:type="pct"/>
            <w:noWrap/>
            <w:tcMar>
              <w:top w:w="0" w:type="dxa"/>
              <w:left w:w="108" w:type="dxa"/>
              <w:bottom w:w="0" w:type="dxa"/>
              <w:right w:w="108" w:type="dxa"/>
            </w:tcMar>
            <w:vAlign w:val="center"/>
          </w:tcPr>
          <w:p w14:paraId="200B5E35">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遇到领导莅临、公职人员拜访等，能够保质完成甲方提出的要求。</w:t>
            </w:r>
          </w:p>
        </w:tc>
        <w:tc>
          <w:tcPr>
            <w:tcW w:w="490" w:type="pct"/>
            <w:noWrap/>
            <w:tcMar>
              <w:top w:w="0" w:type="dxa"/>
              <w:left w:w="108" w:type="dxa"/>
              <w:bottom w:w="0" w:type="dxa"/>
              <w:right w:w="108" w:type="dxa"/>
            </w:tcMar>
            <w:vAlign w:val="center"/>
          </w:tcPr>
          <w:p w14:paraId="6F29DB10">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6分</w:t>
            </w:r>
          </w:p>
        </w:tc>
        <w:tc>
          <w:tcPr>
            <w:tcW w:w="416" w:type="pct"/>
            <w:noWrap/>
            <w:tcMar>
              <w:top w:w="0" w:type="dxa"/>
              <w:left w:w="108" w:type="dxa"/>
              <w:bottom w:w="0" w:type="dxa"/>
              <w:right w:w="108" w:type="dxa"/>
            </w:tcMar>
          </w:tcPr>
          <w:p w14:paraId="33C5DD6A">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 </w:t>
            </w:r>
          </w:p>
        </w:tc>
      </w:tr>
      <w:tr w14:paraId="345A7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jc w:val="center"/>
        </w:trPr>
        <w:tc>
          <w:tcPr>
            <w:tcW w:w="311" w:type="pct"/>
            <w:noWrap/>
            <w:tcMar>
              <w:top w:w="0" w:type="dxa"/>
              <w:left w:w="108" w:type="dxa"/>
              <w:bottom w:w="0" w:type="dxa"/>
              <w:right w:w="108" w:type="dxa"/>
            </w:tcMar>
            <w:vAlign w:val="center"/>
          </w:tcPr>
          <w:p w14:paraId="537D9574">
            <w:pPr>
              <w:pBdr>
                <w:top w:val="none" w:color="000000" w:sz="0" w:space="0"/>
                <w:left w:val="none" w:color="000000" w:sz="0" w:space="0"/>
                <w:bottom w:val="none" w:color="000000" w:sz="0" w:space="0"/>
                <w:right w:val="none" w:color="000000" w:sz="0" w:space="0"/>
              </w:pBdr>
              <w:ind w:left="113"/>
              <w:jc w:val="center"/>
              <w:rPr>
                <w:rFonts w:ascii="宋体" w:hAnsi="宋体" w:eastAsia="Times New Roman" w:cs="宋体"/>
                <w:sz w:val="24"/>
                <w:szCs w:val="24"/>
              </w:rPr>
            </w:pPr>
            <w:r>
              <w:rPr>
                <w:rFonts w:hint="eastAsia" w:ascii="宋体" w:hAnsi="宋体" w:eastAsia="Times New Roman" w:cs="宋体"/>
                <w:color w:val="000000"/>
                <w:sz w:val="24"/>
                <w:szCs w:val="24"/>
              </w:rPr>
              <w:t>质量管理</w:t>
            </w:r>
          </w:p>
        </w:tc>
        <w:tc>
          <w:tcPr>
            <w:tcW w:w="303" w:type="pct"/>
            <w:noWrap/>
            <w:tcMar>
              <w:top w:w="0" w:type="dxa"/>
              <w:left w:w="108" w:type="dxa"/>
              <w:bottom w:w="0" w:type="dxa"/>
              <w:right w:w="108" w:type="dxa"/>
            </w:tcMar>
            <w:vAlign w:val="center"/>
          </w:tcPr>
          <w:p w14:paraId="13DB74CF">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39分</w:t>
            </w:r>
          </w:p>
        </w:tc>
        <w:tc>
          <w:tcPr>
            <w:tcW w:w="625" w:type="pct"/>
            <w:noWrap/>
            <w:tcMar>
              <w:top w:w="0" w:type="dxa"/>
              <w:left w:w="108" w:type="dxa"/>
              <w:bottom w:w="0" w:type="dxa"/>
              <w:right w:w="108" w:type="dxa"/>
            </w:tcMar>
            <w:vAlign w:val="center"/>
          </w:tcPr>
          <w:p w14:paraId="651CF1BA">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餐饮质量 </w:t>
            </w:r>
          </w:p>
        </w:tc>
        <w:tc>
          <w:tcPr>
            <w:tcW w:w="2852" w:type="pct"/>
            <w:noWrap/>
            <w:tcMar>
              <w:top w:w="0" w:type="dxa"/>
              <w:left w:w="108" w:type="dxa"/>
              <w:bottom w:w="0" w:type="dxa"/>
              <w:right w:w="108" w:type="dxa"/>
            </w:tcMar>
            <w:vAlign w:val="center"/>
          </w:tcPr>
          <w:p w14:paraId="2272662E">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对提供的餐饮质量进行验收。</w:t>
            </w:r>
          </w:p>
        </w:tc>
        <w:tc>
          <w:tcPr>
            <w:tcW w:w="490" w:type="pct"/>
            <w:noWrap/>
            <w:tcMar>
              <w:top w:w="0" w:type="dxa"/>
              <w:left w:w="108" w:type="dxa"/>
              <w:bottom w:w="0" w:type="dxa"/>
              <w:right w:w="108" w:type="dxa"/>
            </w:tcMar>
            <w:vAlign w:val="center"/>
          </w:tcPr>
          <w:p w14:paraId="19C6C4FC">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39分</w:t>
            </w:r>
          </w:p>
        </w:tc>
        <w:tc>
          <w:tcPr>
            <w:tcW w:w="416" w:type="pct"/>
            <w:noWrap/>
            <w:tcMar>
              <w:top w:w="0" w:type="dxa"/>
              <w:left w:w="108" w:type="dxa"/>
              <w:bottom w:w="0" w:type="dxa"/>
              <w:right w:w="108" w:type="dxa"/>
            </w:tcMar>
          </w:tcPr>
          <w:p w14:paraId="797FBBF4">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 </w:t>
            </w:r>
          </w:p>
        </w:tc>
      </w:tr>
      <w:tr w14:paraId="6ACCE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311" w:type="pct"/>
            <w:vMerge w:val="restart"/>
            <w:noWrap/>
            <w:tcMar>
              <w:top w:w="0" w:type="dxa"/>
              <w:left w:w="108" w:type="dxa"/>
              <w:bottom w:w="0" w:type="dxa"/>
              <w:right w:w="108" w:type="dxa"/>
            </w:tcMar>
            <w:vAlign w:val="center"/>
          </w:tcPr>
          <w:p w14:paraId="0DF8BDE1">
            <w:pPr>
              <w:pBdr>
                <w:top w:val="none" w:color="000000" w:sz="0" w:space="0"/>
                <w:left w:val="none" w:color="000000" w:sz="0" w:space="0"/>
                <w:bottom w:val="none" w:color="000000" w:sz="0" w:space="0"/>
                <w:right w:val="none" w:color="000000" w:sz="0" w:space="0"/>
              </w:pBdr>
              <w:ind w:left="113" w:right="113"/>
              <w:jc w:val="center"/>
              <w:rPr>
                <w:rFonts w:ascii="宋体" w:hAnsi="宋体" w:eastAsia="Times New Roman" w:cs="宋体"/>
                <w:sz w:val="24"/>
                <w:szCs w:val="24"/>
              </w:rPr>
            </w:pPr>
            <w:r>
              <w:rPr>
                <w:rFonts w:hint="eastAsia" w:ascii="宋体" w:hAnsi="宋体" w:eastAsia="Times New Roman" w:cs="宋体"/>
                <w:color w:val="000000"/>
                <w:sz w:val="24"/>
                <w:szCs w:val="24"/>
              </w:rPr>
              <w:t>科学管理</w:t>
            </w:r>
          </w:p>
        </w:tc>
        <w:tc>
          <w:tcPr>
            <w:tcW w:w="303" w:type="pct"/>
            <w:vMerge w:val="restart"/>
            <w:noWrap/>
            <w:tcMar>
              <w:top w:w="0" w:type="dxa"/>
              <w:left w:w="108" w:type="dxa"/>
              <w:bottom w:w="0" w:type="dxa"/>
              <w:right w:w="108" w:type="dxa"/>
            </w:tcMar>
            <w:vAlign w:val="center"/>
          </w:tcPr>
          <w:p w14:paraId="1A99108C">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32</w:t>
            </w:r>
          </w:p>
          <w:p w14:paraId="7D1C79FC">
            <w:pPr>
              <w:pBdr>
                <w:top w:val="none" w:color="000000" w:sz="0" w:space="0"/>
                <w:left w:val="none" w:color="000000" w:sz="0" w:space="0"/>
                <w:bottom w:val="none" w:color="000000" w:sz="0" w:space="0"/>
                <w:right w:val="none" w:color="000000" w:sz="0" w:space="0"/>
              </w:pBdr>
              <w:ind w:left="420" w:firstLine="480"/>
              <w:rPr>
                <w:rFonts w:ascii="宋体" w:hAnsi="宋体" w:eastAsia="Times New Roman" w:cs="宋体"/>
                <w:sz w:val="24"/>
                <w:szCs w:val="24"/>
              </w:rPr>
            </w:pPr>
            <w:r>
              <w:rPr>
                <w:rFonts w:hint="eastAsia" w:ascii="宋体" w:hAnsi="宋体" w:eastAsia="Times New Roman" w:cs="宋体"/>
                <w:color w:val="000000"/>
                <w:sz w:val="24"/>
                <w:szCs w:val="24"/>
              </w:rPr>
              <w:t>分</w:t>
            </w:r>
          </w:p>
        </w:tc>
        <w:tc>
          <w:tcPr>
            <w:tcW w:w="625" w:type="pct"/>
            <w:noWrap/>
            <w:tcMar>
              <w:top w:w="0" w:type="dxa"/>
              <w:left w:w="108" w:type="dxa"/>
              <w:bottom w:w="0" w:type="dxa"/>
              <w:right w:w="108" w:type="dxa"/>
            </w:tcMar>
            <w:vAlign w:val="center"/>
          </w:tcPr>
          <w:p w14:paraId="4880C26A">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留样制度</w:t>
            </w:r>
          </w:p>
        </w:tc>
        <w:tc>
          <w:tcPr>
            <w:tcW w:w="2852" w:type="pct"/>
            <w:noWrap/>
            <w:tcMar>
              <w:top w:w="0" w:type="dxa"/>
              <w:left w:w="108" w:type="dxa"/>
              <w:bottom w:w="0" w:type="dxa"/>
              <w:right w:w="108" w:type="dxa"/>
            </w:tcMar>
            <w:vAlign w:val="center"/>
          </w:tcPr>
          <w:p w14:paraId="0EAF3EBE">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每天做好蔬菜农药残留检测，并作记录。规范做好留样工作。</w:t>
            </w:r>
          </w:p>
        </w:tc>
        <w:tc>
          <w:tcPr>
            <w:tcW w:w="490" w:type="pct"/>
            <w:noWrap/>
            <w:tcMar>
              <w:top w:w="0" w:type="dxa"/>
              <w:left w:w="108" w:type="dxa"/>
              <w:bottom w:w="0" w:type="dxa"/>
              <w:right w:w="108" w:type="dxa"/>
            </w:tcMar>
            <w:vAlign w:val="center"/>
          </w:tcPr>
          <w:p w14:paraId="7406B784">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8分</w:t>
            </w:r>
          </w:p>
        </w:tc>
        <w:tc>
          <w:tcPr>
            <w:tcW w:w="416" w:type="pct"/>
            <w:noWrap/>
            <w:tcMar>
              <w:top w:w="0" w:type="dxa"/>
              <w:left w:w="108" w:type="dxa"/>
              <w:bottom w:w="0" w:type="dxa"/>
              <w:right w:w="108" w:type="dxa"/>
            </w:tcMar>
          </w:tcPr>
          <w:p w14:paraId="40BB4182">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 </w:t>
            </w:r>
          </w:p>
        </w:tc>
      </w:tr>
      <w:tr w14:paraId="76BEF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0" w:hRule="atLeast"/>
          <w:jc w:val="center"/>
        </w:trPr>
        <w:tc>
          <w:tcPr>
            <w:tcW w:w="311" w:type="pct"/>
            <w:vMerge w:val="continue"/>
            <w:noWrap/>
          </w:tcPr>
          <w:p w14:paraId="523E958E">
            <w:pPr>
              <w:rPr>
                <w:rFonts w:ascii="宋体" w:hAnsi="宋体" w:eastAsia="Times New Roman" w:cs="宋体"/>
                <w:sz w:val="24"/>
                <w:szCs w:val="24"/>
              </w:rPr>
            </w:pPr>
          </w:p>
        </w:tc>
        <w:tc>
          <w:tcPr>
            <w:tcW w:w="303" w:type="pct"/>
            <w:vMerge w:val="continue"/>
            <w:noWrap/>
          </w:tcPr>
          <w:p w14:paraId="45FC50D0">
            <w:pPr>
              <w:rPr>
                <w:rFonts w:ascii="宋体" w:hAnsi="宋体" w:eastAsia="Times New Roman" w:cs="宋体"/>
                <w:sz w:val="24"/>
                <w:szCs w:val="24"/>
              </w:rPr>
            </w:pPr>
          </w:p>
        </w:tc>
        <w:tc>
          <w:tcPr>
            <w:tcW w:w="625" w:type="pct"/>
            <w:noWrap/>
            <w:tcMar>
              <w:top w:w="0" w:type="dxa"/>
              <w:left w:w="108" w:type="dxa"/>
              <w:bottom w:w="0" w:type="dxa"/>
              <w:right w:w="108" w:type="dxa"/>
            </w:tcMar>
            <w:vAlign w:val="center"/>
          </w:tcPr>
          <w:p w14:paraId="7BB50870">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安全清洁</w:t>
            </w:r>
          </w:p>
        </w:tc>
        <w:tc>
          <w:tcPr>
            <w:tcW w:w="2852" w:type="pct"/>
            <w:noWrap/>
            <w:tcMar>
              <w:top w:w="0" w:type="dxa"/>
              <w:left w:w="108" w:type="dxa"/>
              <w:bottom w:w="0" w:type="dxa"/>
              <w:right w:w="108" w:type="dxa"/>
            </w:tcMar>
            <w:vAlign w:val="center"/>
          </w:tcPr>
          <w:p w14:paraId="6B119876">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操作场所、仓库、运输工具、贮物筐箱等保持清洁卫生，坚持每天清洁工作，每月4次做好四害消杀工作，按规定定期消毒并做好记载，仓库内无过期物品 。（抽查到不符要求的每次扣2分）。</w:t>
            </w:r>
          </w:p>
        </w:tc>
        <w:tc>
          <w:tcPr>
            <w:tcW w:w="490" w:type="pct"/>
            <w:noWrap/>
            <w:tcMar>
              <w:top w:w="0" w:type="dxa"/>
              <w:left w:w="108" w:type="dxa"/>
              <w:bottom w:w="0" w:type="dxa"/>
              <w:right w:w="108" w:type="dxa"/>
            </w:tcMar>
            <w:vAlign w:val="center"/>
          </w:tcPr>
          <w:p w14:paraId="1D12D6BD">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8分</w:t>
            </w:r>
          </w:p>
        </w:tc>
        <w:tc>
          <w:tcPr>
            <w:tcW w:w="416" w:type="pct"/>
            <w:noWrap/>
            <w:tcMar>
              <w:top w:w="0" w:type="dxa"/>
              <w:left w:w="108" w:type="dxa"/>
              <w:bottom w:w="0" w:type="dxa"/>
              <w:right w:w="108" w:type="dxa"/>
            </w:tcMar>
          </w:tcPr>
          <w:p w14:paraId="76C4CB7A">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 </w:t>
            </w:r>
          </w:p>
        </w:tc>
      </w:tr>
      <w:tr w14:paraId="35018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3" w:hRule="atLeast"/>
          <w:jc w:val="center"/>
        </w:trPr>
        <w:tc>
          <w:tcPr>
            <w:tcW w:w="311" w:type="pct"/>
            <w:vMerge w:val="continue"/>
            <w:noWrap/>
          </w:tcPr>
          <w:p w14:paraId="1731ECA4">
            <w:pPr>
              <w:rPr>
                <w:rFonts w:ascii="宋体" w:hAnsi="宋体" w:eastAsia="Times New Roman" w:cs="宋体"/>
                <w:sz w:val="24"/>
                <w:szCs w:val="24"/>
              </w:rPr>
            </w:pPr>
          </w:p>
        </w:tc>
        <w:tc>
          <w:tcPr>
            <w:tcW w:w="303" w:type="pct"/>
            <w:vMerge w:val="continue"/>
            <w:noWrap/>
          </w:tcPr>
          <w:p w14:paraId="71501C3A">
            <w:pPr>
              <w:rPr>
                <w:rFonts w:ascii="宋体" w:hAnsi="宋体" w:eastAsia="Times New Roman" w:cs="宋体"/>
                <w:sz w:val="24"/>
                <w:szCs w:val="24"/>
              </w:rPr>
            </w:pPr>
          </w:p>
        </w:tc>
        <w:tc>
          <w:tcPr>
            <w:tcW w:w="625" w:type="pct"/>
            <w:noWrap/>
            <w:tcMar>
              <w:top w:w="0" w:type="dxa"/>
              <w:left w:w="108" w:type="dxa"/>
              <w:bottom w:w="0" w:type="dxa"/>
              <w:right w:w="108" w:type="dxa"/>
            </w:tcMar>
            <w:vAlign w:val="center"/>
          </w:tcPr>
          <w:p w14:paraId="2957D64E">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及时整改</w:t>
            </w:r>
          </w:p>
        </w:tc>
        <w:tc>
          <w:tcPr>
            <w:tcW w:w="2852" w:type="pct"/>
            <w:noWrap/>
            <w:tcMar>
              <w:top w:w="0" w:type="dxa"/>
              <w:left w:w="108" w:type="dxa"/>
              <w:bottom w:w="0" w:type="dxa"/>
              <w:right w:w="108" w:type="dxa"/>
            </w:tcMar>
            <w:vAlign w:val="center"/>
          </w:tcPr>
          <w:p w14:paraId="29C54448">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对采购方的意见、建议虚心接受，运营过程中出现的新情况新问题及时主动沟通、协调有效果，及时整改见实效。</w:t>
            </w:r>
          </w:p>
        </w:tc>
        <w:tc>
          <w:tcPr>
            <w:tcW w:w="490" w:type="pct"/>
            <w:noWrap/>
            <w:tcMar>
              <w:top w:w="0" w:type="dxa"/>
              <w:left w:w="108" w:type="dxa"/>
              <w:bottom w:w="0" w:type="dxa"/>
              <w:right w:w="108" w:type="dxa"/>
            </w:tcMar>
            <w:vAlign w:val="center"/>
          </w:tcPr>
          <w:p w14:paraId="0FD93EBF">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8分</w:t>
            </w:r>
          </w:p>
        </w:tc>
        <w:tc>
          <w:tcPr>
            <w:tcW w:w="416" w:type="pct"/>
            <w:noWrap/>
            <w:tcMar>
              <w:top w:w="0" w:type="dxa"/>
              <w:left w:w="108" w:type="dxa"/>
              <w:bottom w:w="0" w:type="dxa"/>
              <w:right w:w="108" w:type="dxa"/>
            </w:tcMar>
          </w:tcPr>
          <w:p w14:paraId="1C48EEE5">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 </w:t>
            </w:r>
          </w:p>
        </w:tc>
      </w:tr>
      <w:tr w14:paraId="515A8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6" w:hRule="atLeast"/>
          <w:jc w:val="center"/>
        </w:trPr>
        <w:tc>
          <w:tcPr>
            <w:tcW w:w="311" w:type="pct"/>
            <w:vMerge w:val="continue"/>
            <w:noWrap/>
          </w:tcPr>
          <w:p w14:paraId="15E29740">
            <w:pPr>
              <w:rPr>
                <w:rFonts w:ascii="宋体" w:hAnsi="宋体" w:eastAsia="Times New Roman" w:cs="宋体"/>
                <w:sz w:val="24"/>
                <w:szCs w:val="24"/>
              </w:rPr>
            </w:pPr>
          </w:p>
        </w:tc>
        <w:tc>
          <w:tcPr>
            <w:tcW w:w="303" w:type="pct"/>
            <w:vMerge w:val="continue"/>
            <w:noWrap/>
          </w:tcPr>
          <w:p w14:paraId="30D13B88">
            <w:pPr>
              <w:rPr>
                <w:rFonts w:ascii="宋体" w:hAnsi="宋体" w:eastAsia="Times New Roman" w:cs="宋体"/>
                <w:sz w:val="24"/>
                <w:szCs w:val="24"/>
              </w:rPr>
            </w:pPr>
          </w:p>
        </w:tc>
        <w:tc>
          <w:tcPr>
            <w:tcW w:w="625" w:type="pct"/>
            <w:noWrap/>
            <w:tcMar>
              <w:top w:w="0" w:type="dxa"/>
              <w:left w:w="108" w:type="dxa"/>
              <w:bottom w:w="0" w:type="dxa"/>
              <w:right w:w="108" w:type="dxa"/>
            </w:tcMar>
            <w:vAlign w:val="center"/>
          </w:tcPr>
          <w:p w14:paraId="65E59C9B">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协调沟通</w:t>
            </w:r>
          </w:p>
        </w:tc>
        <w:tc>
          <w:tcPr>
            <w:tcW w:w="2852" w:type="pct"/>
            <w:noWrap/>
            <w:tcMar>
              <w:top w:w="0" w:type="dxa"/>
              <w:left w:w="108" w:type="dxa"/>
              <w:bottom w:w="0" w:type="dxa"/>
              <w:right w:w="108" w:type="dxa"/>
            </w:tcMar>
            <w:vAlign w:val="center"/>
          </w:tcPr>
          <w:p w14:paraId="34B5DC19">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每个月的月底，主动向采购方书面报告工作情况（运作情况，工作上不和谐之事之因之果，以及意见或建议）。</w:t>
            </w:r>
          </w:p>
        </w:tc>
        <w:tc>
          <w:tcPr>
            <w:tcW w:w="490" w:type="pct"/>
            <w:noWrap/>
            <w:tcMar>
              <w:top w:w="0" w:type="dxa"/>
              <w:left w:w="108" w:type="dxa"/>
              <w:bottom w:w="0" w:type="dxa"/>
              <w:right w:w="108" w:type="dxa"/>
            </w:tcMar>
            <w:vAlign w:val="center"/>
          </w:tcPr>
          <w:p w14:paraId="3FC9733D">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8分</w:t>
            </w:r>
          </w:p>
        </w:tc>
        <w:tc>
          <w:tcPr>
            <w:tcW w:w="416" w:type="pct"/>
            <w:noWrap/>
            <w:tcMar>
              <w:top w:w="0" w:type="dxa"/>
              <w:left w:w="108" w:type="dxa"/>
              <w:bottom w:w="0" w:type="dxa"/>
              <w:right w:w="108" w:type="dxa"/>
            </w:tcMar>
          </w:tcPr>
          <w:p w14:paraId="2E56C1EE">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 </w:t>
            </w:r>
          </w:p>
        </w:tc>
      </w:tr>
      <w:tr w14:paraId="49FB9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9" w:hRule="atLeast"/>
          <w:jc w:val="center"/>
        </w:trPr>
        <w:tc>
          <w:tcPr>
            <w:tcW w:w="4093" w:type="pct"/>
            <w:gridSpan w:val="4"/>
            <w:noWrap/>
            <w:tcMar>
              <w:top w:w="0" w:type="dxa"/>
              <w:left w:w="108" w:type="dxa"/>
              <w:bottom w:w="0" w:type="dxa"/>
              <w:right w:w="108" w:type="dxa"/>
            </w:tcMar>
            <w:vAlign w:val="center"/>
          </w:tcPr>
          <w:p w14:paraId="191F445C">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合计</w:t>
            </w:r>
          </w:p>
        </w:tc>
        <w:tc>
          <w:tcPr>
            <w:tcW w:w="490" w:type="pct"/>
            <w:noWrap/>
            <w:tcMar>
              <w:top w:w="0" w:type="dxa"/>
              <w:left w:w="108" w:type="dxa"/>
              <w:bottom w:w="0" w:type="dxa"/>
              <w:right w:w="108" w:type="dxa"/>
            </w:tcMar>
            <w:vAlign w:val="center"/>
          </w:tcPr>
          <w:p w14:paraId="5F8E3C49">
            <w:pPr>
              <w:pBdr>
                <w:top w:val="none" w:color="000000" w:sz="0" w:space="0"/>
                <w:left w:val="none" w:color="000000" w:sz="0" w:space="0"/>
                <w:bottom w:val="none" w:color="000000" w:sz="0" w:space="0"/>
                <w:right w:val="none" w:color="000000" w:sz="0" w:space="0"/>
              </w:pBdr>
              <w:jc w:val="center"/>
              <w:rPr>
                <w:rFonts w:ascii="宋体" w:hAnsi="宋体" w:eastAsia="Times New Roman" w:cs="宋体"/>
                <w:sz w:val="24"/>
                <w:szCs w:val="24"/>
              </w:rPr>
            </w:pPr>
            <w:r>
              <w:rPr>
                <w:rFonts w:hint="eastAsia" w:ascii="宋体" w:hAnsi="宋体" w:eastAsia="Times New Roman" w:cs="宋体"/>
                <w:color w:val="000000"/>
                <w:sz w:val="24"/>
                <w:szCs w:val="24"/>
              </w:rPr>
              <w:t>100</w:t>
            </w:r>
          </w:p>
        </w:tc>
        <w:tc>
          <w:tcPr>
            <w:tcW w:w="416" w:type="pct"/>
            <w:noWrap/>
            <w:tcMar>
              <w:top w:w="0" w:type="dxa"/>
              <w:left w:w="108" w:type="dxa"/>
              <w:bottom w:w="0" w:type="dxa"/>
              <w:right w:w="108" w:type="dxa"/>
            </w:tcMar>
          </w:tcPr>
          <w:p w14:paraId="6EABA591">
            <w:pPr>
              <w:pBdr>
                <w:top w:val="none" w:color="000000" w:sz="0" w:space="0"/>
                <w:left w:val="none" w:color="000000" w:sz="0" w:space="0"/>
                <w:bottom w:val="none" w:color="000000" w:sz="0" w:space="0"/>
                <w:right w:val="none" w:color="000000" w:sz="0" w:space="0"/>
              </w:pBdr>
              <w:rPr>
                <w:rFonts w:ascii="宋体" w:hAnsi="宋体" w:eastAsia="Times New Roman" w:cs="宋体"/>
                <w:sz w:val="24"/>
                <w:szCs w:val="24"/>
              </w:rPr>
            </w:pPr>
            <w:r>
              <w:rPr>
                <w:rFonts w:hint="eastAsia" w:ascii="宋体" w:hAnsi="宋体" w:eastAsia="Times New Roman" w:cs="宋体"/>
                <w:color w:val="000000"/>
                <w:sz w:val="24"/>
                <w:szCs w:val="24"/>
              </w:rPr>
              <w:t> </w:t>
            </w:r>
          </w:p>
        </w:tc>
      </w:tr>
    </w:tbl>
    <w:p w14:paraId="55097EFD">
      <w:pPr>
        <w:rPr>
          <w:rFonts w:hint="eastAsia" w:ascii="宋体" w:hAnsi="宋体" w:cs="宋体"/>
          <w:color w:val="000000" w:themeColor="text1"/>
          <w14:textFill>
            <w14:solidFill>
              <w14:schemeClr w14:val="tx1"/>
            </w14:solidFill>
          </w14:textFill>
        </w:rPr>
      </w:pPr>
    </w:p>
    <w:p w14:paraId="6859846D">
      <w:pPr>
        <w:rPr>
          <w:rFonts w:hint="eastAsia" w:ascii="宋体" w:hAnsi="宋体" w:cs="宋体"/>
          <w:color w:val="000000" w:themeColor="text1"/>
          <w14:textFill>
            <w14:solidFill>
              <w14:schemeClr w14:val="tx1"/>
            </w14:solidFill>
          </w14:textFill>
        </w:rPr>
      </w:pPr>
    </w:p>
    <w:p w14:paraId="4D3A459A">
      <w:pPr>
        <w:rPr>
          <w:rFonts w:hint="eastAsia" w:ascii="宋体" w:hAnsi="宋体" w:cs="宋体"/>
          <w:color w:val="000000" w:themeColor="text1"/>
          <w14:textFill>
            <w14:solidFill>
              <w14:schemeClr w14:val="tx1"/>
            </w14:solidFill>
          </w14:textFill>
        </w:rPr>
      </w:pPr>
    </w:p>
    <w:p w14:paraId="4F8D1663">
      <w:pPr>
        <w:pStyle w:val="5"/>
        <w:jc w:val="center"/>
        <w:rPr>
          <w:rFonts w:hint="eastAsia" w:ascii="宋体" w:hAnsi="宋体" w:cs="宋体"/>
          <w:b w:val="0"/>
          <w:bCs w:val="0"/>
          <w:color w:val="000000" w:themeColor="text1"/>
          <w:lang w:val="en-US"/>
          <w14:textFill>
            <w14:solidFill>
              <w14:schemeClr w14:val="tx1"/>
            </w14:solidFill>
          </w14:textFill>
        </w:rPr>
      </w:pPr>
      <w:r>
        <w:rPr>
          <w:rFonts w:hint="eastAsia" w:ascii="宋体" w:hAnsi="宋体" w:cs="宋体"/>
          <w:color w:val="000000" w:themeColor="text1"/>
          <w14:textFill>
            <w14:solidFill>
              <w14:schemeClr w14:val="tx1"/>
            </w14:solidFill>
          </w14:textFill>
        </w:rPr>
        <w:t>第六章</w:t>
      </w:r>
      <w:r>
        <w:rPr>
          <w:rFonts w:hint="eastAsia" w:ascii="宋体" w:hAnsi="宋体" w:cs="宋体"/>
          <w:color w:val="000000" w:themeColor="text1"/>
          <w:lang w:val="en-US"/>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附件</w:t>
      </w:r>
      <w:bookmarkEnd w:id="27"/>
    </w:p>
    <w:p w14:paraId="72A0ADF3">
      <w:pPr>
        <w:widowControl/>
        <w:jc w:val="lef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附件1：授权委托书                            </w:t>
      </w:r>
    </w:p>
    <w:p w14:paraId="193E4940">
      <w:pPr>
        <w:spacing w:line="360" w:lineRule="auto"/>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授权委托书</w:t>
      </w:r>
    </w:p>
    <w:p w14:paraId="058CED67">
      <w:pPr>
        <w:rPr>
          <w:rFonts w:hint="eastAsia" w:ascii="宋体" w:hAnsi="宋体" w:cs="宋体"/>
          <w:b/>
          <w:bCs/>
          <w:color w:val="000000" w:themeColor="text1"/>
          <w:sz w:val="24"/>
          <w:szCs w:val="24"/>
          <w14:textFill>
            <w14:solidFill>
              <w14:schemeClr w14:val="tx1"/>
            </w14:solidFill>
          </w14:textFill>
        </w:rPr>
      </w:pPr>
    </w:p>
    <w:p w14:paraId="0A7C3108">
      <w:pPr>
        <w:spacing w:line="520" w:lineRule="exact"/>
        <w:ind w:firstLine="96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本授权委托书声明：  我</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（姓名）系</w:t>
      </w:r>
      <w:r>
        <w:rPr>
          <w:rFonts w:hint="eastAsia" w:ascii="宋体" w:hAnsi="宋体" w:cs="宋体"/>
          <w:color w:val="000000" w:themeColor="text1"/>
          <w:sz w:val="24"/>
          <w:szCs w:val="24"/>
          <w:u w:val="single"/>
          <w14:textFill>
            <w14:solidFill>
              <w14:schemeClr w14:val="tx1"/>
            </w14:solidFill>
          </w14:textFill>
        </w:rPr>
        <w:t xml:space="preserve">     （供应商名称）  </w:t>
      </w:r>
      <w:r>
        <w:rPr>
          <w:rFonts w:hint="eastAsia" w:ascii="宋体" w:hAnsi="宋体" w:cs="宋体"/>
          <w:b/>
          <w:i/>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的法定代表人（负责人），现授权委托</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（姓名）为我公司授权代表（即代理人），以本公司的名义参加</w:t>
      </w:r>
      <w:r>
        <w:rPr>
          <w:rFonts w:hint="eastAsia" w:ascii="宋体" w:hAnsi="宋体" w:cs="宋体"/>
          <w:color w:val="000000" w:themeColor="text1"/>
          <w:sz w:val="24"/>
          <w:szCs w:val="24"/>
          <w:u w:val="single"/>
          <w14:textFill>
            <w14:solidFill>
              <w14:schemeClr w14:val="tx1"/>
            </w14:solidFill>
          </w14:textFill>
        </w:rPr>
        <w:t>苏州新天平工程咨询有限公司</w:t>
      </w:r>
      <w:r>
        <w:rPr>
          <w:rFonts w:hint="eastAsia" w:ascii="宋体" w:hAnsi="宋体" w:cs="宋体"/>
          <w:color w:val="000000" w:themeColor="text1"/>
          <w:sz w:val="24"/>
          <w:szCs w:val="24"/>
          <w14:textFill>
            <w14:solidFill>
              <w14:schemeClr w14:val="tx1"/>
            </w14:solidFill>
          </w14:textFill>
        </w:rPr>
        <w:t>组织实施的编号为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号的磋商活动。授权代表在磋商活动过程中所签署的一切文件和处理与这有关的一切事务，我均予以承认。</w:t>
      </w:r>
    </w:p>
    <w:p w14:paraId="5971C49D">
      <w:pPr>
        <w:spacing w:line="520" w:lineRule="exact"/>
        <w:ind w:firstLine="96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授权代表在授权委托书有效期内签署的所有文件不因授权委托的撤销而失效，除非有撤销授权委托的书面通知，本授权委托书自磋商活动开始至合同履行完毕止。</w:t>
      </w:r>
    </w:p>
    <w:p w14:paraId="7C90AA86">
      <w:pPr>
        <w:spacing w:line="520" w:lineRule="exact"/>
        <w:ind w:firstLine="96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授权代表无转委托权。特此委托。</w:t>
      </w:r>
    </w:p>
    <w:p w14:paraId="54EAE1AC">
      <w:pPr>
        <w:spacing w:line="520" w:lineRule="exact"/>
        <w:ind w:firstLine="96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p>
    <w:p w14:paraId="51E05B3A">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响应单位：（公章）</w:t>
      </w:r>
    </w:p>
    <w:p w14:paraId="27188E72">
      <w:pPr>
        <w:spacing w:line="52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法定代表人（负责人）：（签字或盖章）</w:t>
      </w:r>
    </w:p>
    <w:p w14:paraId="741D851A">
      <w:pPr>
        <w:spacing w:line="52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月</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日</w:t>
      </w:r>
    </w:p>
    <w:p w14:paraId="2B88208C">
      <w:pPr>
        <w:spacing w:line="360" w:lineRule="auto"/>
        <w:jc w:val="center"/>
        <w:rPr>
          <w:rFonts w:hint="eastAsia" w:ascii="宋体" w:hAnsi="宋体" w:cs="宋体"/>
          <w:b/>
          <w:bCs/>
          <w:color w:val="000000" w:themeColor="text1"/>
          <w:sz w:val="24"/>
          <w:szCs w:val="24"/>
          <w14:textFill>
            <w14:solidFill>
              <w14:schemeClr w14:val="tx1"/>
            </w14:solidFill>
          </w14:textFill>
        </w:rPr>
      </w:pPr>
    </w:p>
    <w:p w14:paraId="20555621">
      <w:pPr>
        <w:spacing w:line="360" w:lineRule="auto"/>
        <w:jc w:val="center"/>
        <w:rPr>
          <w:rFonts w:hint="eastAsia" w:ascii="宋体" w:hAnsi="宋体" w:cs="宋体"/>
          <w:b/>
          <w:bCs/>
          <w:color w:val="000000" w:themeColor="text1"/>
          <w:sz w:val="24"/>
          <w:szCs w:val="24"/>
          <w14:textFill>
            <w14:solidFill>
              <w14:schemeClr w14:val="tx1"/>
            </w14:solidFill>
          </w14:textFill>
        </w:rPr>
      </w:pPr>
    </w:p>
    <w:p w14:paraId="04D5FD78">
      <w:pPr>
        <w:spacing w:line="360" w:lineRule="auto"/>
        <w:jc w:val="center"/>
        <w:rPr>
          <w:rFonts w:hint="eastAsia" w:ascii="宋体" w:hAnsi="宋体" w:cs="宋体"/>
          <w:b/>
          <w:bCs/>
          <w:color w:val="000000" w:themeColor="text1"/>
          <w:sz w:val="24"/>
          <w:szCs w:val="24"/>
          <w14:textFill>
            <w14:solidFill>
              <w14:schemeClr w14:val="tx1"/>
            </w14:solidFill>
          </w14:textFill>
        </w:rPr>
      </w:pPr>
    </w:p>
    <w:p w14:paraId="20699107">
      <w:pPr>
        <w:spacing w:line="360" w:lineRule="auto"/>
        <w:jc w:val="center"/>
        <w:rPr>
          <w:rFonts w:hint="eastAsia" w:ascii="宋体" w:hAnsi="宋体" w:cs="宋体"/>
          <w:b/>
          <w:bCs/>
          <w:color w:val="000000" w:themeColor="text1"/>
          <w:sz w:val="24"/>
          <w:szCs w:val="24"/>
          <w14:textFill>
            <w14:solidFill>
              <w14:schemeClr w14:val="tx1"/>
            </w14:solidFill>
          </w14:textFill>
        </w:rPr>
      </w:pPr>
    </w:p>
    <w:p w14:paraId="0CED885F">
      <w:pPr>
        <w:spacing w:line="360" w:lineRule="auto"/>
        <w:jc w:val="center"/>
        <w:rPr>
          <w:rFonts w:hint="eastAsia" w:ascii="宋体" w:hAnsi="宋体" w:cs="宋体"/>
          <w:b/>
          <w:bCs/>
          <w:color w:val="000000" w:themeColor="text1"/>
          <w:sz w:val="24"/>
          <w:szCs w:val="24"/>
          <w14:textFill>
            <w14:solidFill>
              <w14:schemeClr w14:val="tx1"/>
            </w14:solidFill>
          </w14:textFill>
        </w:rPr>
      </w:pPr>
    </w:p>
    <w:p w14:paraId="0F955B4A">
      <w:pPr>
        <w:spacing w:line="360" w:lineRule="auto"/>
        <w:jc w:val="center"/>
        <w:rPr>
          <w:rFonts w:hint="eastAsia" w:ascii="宋体" w:hAnsi="宋体" w:cs="宋体"/>
          <w:b/>
          <w:bCs/>
          <w:color w:val="000000" w:themeColor="text1"/>
          <w:sz w:val="24"/>
          <w:szCs w:val="24"/>
          <w14:textFill>
            <w14:solidFill>
              <w14:schemeClr w14:val="tx1"/>
            </w14:solidFill>
          </w14:textFill>
        </w:rPr>
      </w:pPr>
    </w:p>
    <w:p w14:paraId="6FDBD0E4">
      <w:pPr>
        <w:spacing w:line="360" w:lineRule="auto"/>
        <w:jc w:val="center"/>
        <w:rPr>
          <w:rFonts w:hint="eastAsia" w:ascii="宋体" w:hAnsi="宋体" w:cs="宋体"/>
          <w:b/>
          <w:bCs/>
          <w:color w:val="000000" w:themeColor="text1"/>
          <w:sz w:val="24"/>
          <w:szCs w:val="24"/>
          <w14:textFill>
            <w14:solidFill>
              <w14:schemeClr w14:val="tx1"/>
            </w14:solidFill>
          </w14:textFill>
        </w:rPr>
      </w:pPr>
    </w:p>
    <w:p w14:paraId="5EE99EB5">
      <w:pPr>
        <w:spacing w:line="360" w:lineRule="auto"/>
        <w:jc w:val="center"/>
        <w:rPr>
          <w:rFonts w:hint="eastAsia" w:ascii="宋体" w:hAnsi="宋体" w:cs="宋体"/>
          <w:b/>
          <w:bCs/>
          <w:color w:val="000000" w:themeColor="text1"/>
          <w:sz w:val="24"/>
          <w:szCs w:val="24"/>
          <w14:textFill>
            <w14:solidFill>
              <w14:schemeClr w14:val="tx1"/>
            </w14:solidFill>
          </w14:textFill>
        </w:rPr>
      </w:pPr>
    </w:p>
    <w:p w14:paraId="437A648A">
      <w:pPr>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br w:type="page" w:clear="all"/>
      </w:r>
      <w:r>
        <w:rPr>
          <w:rFonts w:hint="eastAsia" w:ascii="宋体" w:hAnsi="宋体" w:cs="宋体"/>
          <w:b/>
          <w:bCs/>
          <w:color w:val="000000" w:themeColor="text1"/>
          <w:sz w:val="24"/>
          <w:szCs w:val="24"/>
          <w14:textFill>
            <w14:solidFill>
              <w14:schemeClr w14:val="tx1"/>
            </w14:solidFill>
          </w14:textFill>
        </w:rPr>
        <w:t>附件2：磋商响应函</w:t>
      </w:r>
    </w:p>
    <w:p w14:paraId="496FD35B">
      <w:pPr>
        <w:spacing w:line="360" w:lineRule="auto"/>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磋商响应函</w:t>
      </w:r>
    </w:p>
    <w:p w14:paraId="620C2000">
      <w:pPr>
        <w:spacing w:line="3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苏州新天平工程咨询有限公司</w:t>
      </w:r>
      <w:r>
        <w:rPr>
          <w:rFonts w:hint="eastAsia" w:ascii="宋体" w:hAnsi="宋体" w:cs="宋体"/>
          <w:color w:val="000000" w:themeColor="text1"/>
          <w:sz w:val="24"/>
          <w:szCs w:val="24"/>
          <w:lang w:val="zh-CN"/>
          <w14:textFill>
            <w14:solidFill>
              <w14:schemeClr w14:val="tx1"/>
            </w14:solidFill>
          </w14:textFill>
        </w:rPr>
        <w:t>：</w:t>
      </w:r>
    </w:p>
    <w:p w14:paraId="063486F5">
      <w:pPr>
        <w:spacing w:line="400" w:lineRule="exact"/>
        <w:ind w:left="42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我方收到贵公司 </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号磋商采购文件，经仔细阅读和研究，我方决定参加磋商。并向贵公司承诺：</w:t>
      </w:r>
    </w:p>
    <w:p w14:paraId="282A0826">
      <w:pPr>
        <w:spacing w:line="360" w:lineRule="exact"/>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1、愿意按照磋商采购文件的一切要求，提供以上所有服务。</w:t>
      </w:r>
    </w:p>
    <w:p w14:paraId="6F87548C">
      <w:pPr>
        <w:spacing w:line="360" w:lineRule="exact"/>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2、如果我们的响应文件被接受，我们将严格履行磋商采购文件中规定的每一项要求，按期、按质、按量履行服务义务。</w:t>
      </w:r>
    </w:p>
    <w:p w14:paraId="35C36849">
      <w:pPr>
        <w:pStyle w:val="328"/>
        <w:spacing w:line="400" w:lineRule="exact"/>
        <w:ind w:firstLine="480"/>
        <w:rPr>
          <w:rFonts w:hint="eastAsia" w:hAnsi="宋体" w:eastAsia="宋体" w:cs="宋体"/>
          <w:color w:val="000000" w:themeColor="text1"/>
          <w:sz w:val="24"/>
          <w:lang w:val="zh-CN"/>
          <w14:textFill>
            <w14:solidFill>
              <w14:schemeClr w14:val="tx1"/>
            </w14:solidFill>
          </w14:textFill>
        </w:rPr>
      </w:pPr>
      <w:r>
        <w:rPr>
          <w:rFonts w:hint="eastAsia" w:hAnsi="宋体" w:eastAsia="宋体" w:cs="宋体"/>
          <w:color w:val="000000" w:themeColor="text1"/>
          <w:sz w:val="24"/>
          <w:lang w:val="zh-CN"/>
          <w14:textFill>
            <w14:solidFill>
              <w14:schemeClr w14:val="tx1"/>
            </w14:solidFill>
          </w14:textFill>
        </w:rPr>
        <w:t>3、我方同意按磋商采购文件中的规定，我方的响应文件有效期限为磋商开始后60天，如果我方在规定的有效期内撤回我方的响应文件，我方应承担响应责任。</w:t>
      </w:r>
    </w:p>
    <w:p w14:paraId="248481E0">
      <w:pPr>
        <w:pStyle w:val="328"/>
        <w:spacing w:line="400" w:lineRule="exact"/>
        <w:ind w:firstLine="480"/>
        <w:rPr>
          <w:rFonts w:hint="eastAsia" w:hAnsi="宋体" w:eastAsia="宋体" w:cs="宋体"/>
          <w:color w:val="000000" w:themeColor="text1"/>
          <w:sz w:val="24"/>
          <w:lang w:val="zh-CN"/>
          <w14:textFill>
            <w14:solidFill>
              <w14:schemeClr w14:val="tx1"/>
            </w14:solidFill>
          </w14:textFill>
        </w:rPr>
      </w:pPr>
      <w:r>
        <w:rPr>
          <w:rFonts w:hint="eastAsia" w:hAnsi="宋体" w:eastAsia="宋体" w:cs="宋体"/>
          <w:color w:val="000000" w:themeColor="text1"/>
          <w:sz w:val="24"/>
          <w:lang w:val="zh-CN"/>
          <w14:textFill>
            <w14:solidFill>
              <w14:schemeClr w14:val="tx1"/>
            </w14:solidFill>
          </w14:textFill>
        </w:rPr>
        <w:t>4、我方愿意提供贵方在磋商采购文件中要求的所有资料。也同意向贵方提供贵方可能另外要求的与我方磋商文件有关的任何证据或资料。并保证所提供的资料全部是真实的、有效的，若有虚假，我方愿承担一切责任。</w:t>
      </w:r>
    </w:p>
    <w:p w14:paraId="0A77418D">
      <w:pPr>
        <w:pStyle w:val="328"/>
        <w:spacing w:line="400" w:lineRule="exact"/>
        <w:ind w:firstLine="480"/>
        <w:rPr>
          <w:rFonts w:hint="eastAsia" w:hAnsi="宋体" w:eastAsia="宋体" w:cs="宋体"/>
          <w:color w:val="000000" w:themeColor="text1"/>
          <w:sz w:val="24"/>
          <w:lang w:val="zh-CN"/>
          <w14:textFill>
            <w14:solidFill>
              <w14:schemeClr w14:val="tx1"/>
            </w14:solidFill>
          </w14:textFill>
        </w:rPr>
      </w:pPr>
      <w:r>
        <w:rPr>
          <w:rFonts w:hint="eastAsia" w:hAnsi="宋体" w:eastAsia="宋体" w:cs="宋体"/>
          <w:color w:val="000000" w:themeColor="text1"/>
          <w:sz w:val="24"/>
          <w:lang w:val="zh-CN"/>
          <w14:textFill>
            <w14:solidFill>
              <w14:schemeClr w14:val="tx1"/>
            </w14:solidFill>
          </w14:textFill>
        </w:rPr>
        <w:t>5、我方认为贵方有权决定成交者，还认为贵方有权接受或拒绝所有的</w:t>
      </w:r>
      <w:r>
        <w:rPr>
          <w:rFonts w:hint="eastAsia" w:hAnsi="宋体" w:eastAsia="宋体" w:cs="宋体"/>
          <w:color w:val="000000" w:themeColor="text1"/>
          <w:sz w:val="24"/>
          <w14:textFill>
            <w14:solidFill>
              <w14:schemeClr w14:val="tx1"/>
            </w14:solidFill>
          </w14:textFill>
        </w:rPr>
        <w:t>供应商</w:t>
      </w:r>
      <w:r>
        <w:rPr>
          <w:rFonts w:hint="eastAsia" w:hAnsi="宋体" w:eastAsia="宋体" w:cs="宋体"/>
          <w:color w:val="000000" w:themeColor="text1"/>
          <w:sz w:val="24"/>
          <w:lang w:val="zh-CN"/>
          <w14:textFill>
            <w14:solidFill>
              <w14:schemeClr w14:val="tx1"/>
            </w14:solidFill>
          </w14:textFill>
        </w:rPr>
        <w:t>成交。</w:t>
      </w:r>
    </w:p>
    <w:p w14:paraId="1C1A632A">
      <w:pPr>
        <w:pStyle w:val="328"/>
        <w:spacing w:line="400" w:lineRule="exact"/>
        <w:ind w:firstLine="480"/>
        <w:rPr>
          <w:rFonts w:hint="eastAsia" w:hAnsi="宋体" w:eastAsia="宋体" w:cs="宋体"/>
          <w:color w:val="000000" w:themeColor="text1"/>
          <w:sz w:val="24"/>
          <w:lang w:val="zh-CN"/>
          <w14:textFill>
            <w14:solidFill>
              <w14:schemeClr w14:val="tx1"/>
            </w14:solidFill>
          </w14:textFill>
        </w:rPr>
      </w:pPr>
      <w:r>
        <w:rPr>
          <w:rFonts w:hint="eastAsia" w:hAnsi="宋体" w:eastAsia="宋体" w:cs="宋体"/>
          <w:color w:val="000000" w:themeColor="text1"/>
          <w:sz w:val="24"/>
          <w:lang w:val="zh-CN"/>
          <w14:textFill>
            <w14:solidFill>
              <w14:schemeClr w14:val="tx1"/>
            </w14:solidFill>
          </w14:textFill>
        </w:rPr>
        <w:t>6、我方愿意遵守磋商采购文件中所列的收费标准。</w:t>
      </w:r>
    </w:p>
    <w:p w14:paraId="3B5B0ACA">
      <w:pPr>
        <w:pStyle w:val="328"/>
        <w:spacing w:line="400" w:lineRule="exact"/>
        <w:ind w:firstLine="480"/>
        <w:rPr>
          <w:rFonts w:hint="eastAsia" w:hAnsi="宋体" w:eastAsia="宋体" w:cs="宋体"/>
          <w:color w:val="000000" w:themeColor="text1"/>
          <w:sz w:val="24"/>
          <w:lang w:val="zh-CN"/>
          <w14:textFill>
            <w14:solidFill>
              <w14:schemeClr w14:val="tx1"/>
            </w14:solidFill>
          </w14:textFill>
        </w:rPr>
      </w:pPr>
      <w:r>
        <w:rPr>
          <w:rFonts w:hint="eastAsia" w:hAnsi="宋体" w:eastAsia="宋体" w:cs="宋体"/>
          <w:color w:val="000000" w:themeColor="text1"/>
          <w:sz w:val="24"/>
          <w:lang w:val="zh-CN"/>
          <w14:textFill>
            <w14:solidFill>
              <w14:schemeClr w14:val="tx1"/>
            </w14:solidFill>
          </w14:textFill>
        </w:rPr>
        <w:t>7、我方承诺该项磋商开始后的全过程中保持有效，不作任何更改和变动。我方同意被确定成交后若不履行我方响应文件的内容要求和各项承诺及义务的即被视为违约，我方成交资格将被取消。</w:t>
      </w:r>
    </w:p>
    <w:p w14:paraId="2EB9BAA1">
      <w:pPr>
        <w:pStyle w:val="328"/>
        <w:spacing w:line="400" w:lineRule="exact"/>
        <w:ind w:firstLine="480"/>
        <w:rPr>
          <w:rFonts w:hint="eastAsia" w:hAnsi="宋体" w:eastAsia="宋体" w:cs="宋体"/>
          <w:color w:val="000000" w:themeColor="text1"/>
          <w:sz w:val="24"/>
          <w:lang w:val="zh-CN"/>
          <w14:textFill>
            <w14:solidFill>
              <w14:schemeClr w14:val="tx1"/>
            </w14:solidFill>
          </w14:textFill>
        </w:rPr>
      </w:pPr>
      <w:r>
        <w:rPr>
          <w:rFonts w:hint="eastAsia" w:hAnsi="宋体" w:eastAsia="宋体" w:cs="宋体"/>
          <w:color w:val="000000" w:themeColor="text1"/>
          <w:sz w:val="24"/>
          <w:lang w:val="zh-CN"/>
          <w14:textFill>
            <w14:solidFill>
              <w14:schemeClr w14:val="tx1"/>
            </w14:solidFill>
          </w14:textFill>
        </w:rPr>
        <w:t>8、我方同意我方若无法按约定条款履行义务等行为，采购单位有权取消我方的成交资格。</w:t>
      </w:r>
    </w:p>
    <w:p w14:paraId="263984C3">
      <w:pPr>
        <w:pStyle w:val="328"/>
        <w:spacing w:line="400" w:lineRule="exact"/>
        <w:ind w:firstLine="480"/>
        <w:rPr>
          <w:rFonts w:hint="eastAsia" w:hAnsi="宋体" w:eastAsia="宋体" w:cs="宋体"/>
          <w:color w:val="000000" w:themeColor="text1"/>
          <w:sz w:val="24"/>
          <w:lang w:val="zh-CN"/>
          <w14:textFill>
            <w14:solidFill>
              <w14:schemeClr w14:val="tx1"/>
            </w14:solidFill>
          </w14:textFill>
        </w:rPr>
      </w:pPr>
      <w:r>
        <w:rPr>
          <w:rFonts w:hint="eastAsia" w:hAnsi="宋体" w:eastAsia="宋体" w:cs="宋体"/>
          <w:color w:val="000000" w:themeColor="text1"/>
          <w:sz w:val="24"/>
          <w14:textFill>
            <w14:solidFill>
              <w14:schemeClr w14:val="tx1"/>
            </w14:solidFill>
          </w14:textFill>
        </w:rPr>
        <w:t>9</w:t>
      </w:r>
      <w:r>
        <w:rPr>
          <w:rFonts w:hint="eastAsia" w:hAnsi="宋体" w:eastAsia="宋体" w:cs="宋体"/>
          <w:color w:val="000000" w:themeColor="text1"/>
          <w:sz w:val="24"/>
          <w:lang w:val="zh-CN"/>
          <w14:textFill>
            <w14:solidFill>
              <w14:schemeClr w14:val="tx1"/>
            </w14:solidFill>
          </w14:textFill>
        </w:rPr>
        <w:t>、如果我方被确定成交，我方愿意在签订合同时按规定的收费标准支付成交服务费，</w:t>
      </w:r>
      <w:r>
        <w:rPr>
          <w:rFonts w:hint="eastAsia" w:hAnsi="宋体" w:eastAsia="宋体" w:cs="宋体"/>
          <w:color w:val="000000" w:themeColor="text1"/>
          <w:sz w:val="24"/>
          <w14:textFill>
            <w14:solidFill>
              <w14:schemeClr w14:val="tx1"/>
            </w14:solidFill>
          </w14:textFill>
        </w:rPr>
        <w:t>如未按规定缴纳中标服务费，并可提出诉讼的权力。</w:t>
      </w:r>
    </w:p>
    <w:p w14:paraId="07A6F141">
      <w:pPr>
        <w:pStyle w:val="328"/>
        <w:spacing w:line="400" w:lineRule="exact"/>
        <w:ind w:firstLine="480"/>
        <w:rPr>
          <w:rFonts w:hint="eastAsia" w:hAnsi="宋体" w:eastAsia="宋体" w:cs="宋体"/>
          <w:color w:val="000000" w:themeColor="text1"/>
          <w:sz w:val="24"/>
          <w14:textFill>
            <w14:solidFill>
              <w14:schemeClr w14:val="tx1"/>
            </w14:solidFill>
          </w14:textFill>
        </w:rPr>
      </w:pPr>
      <w:r>
        <w:rPr>
          <w:rFonts w:hint="eastAsia" w:hAnsi="宋体" w:eastAsia="宋体" w:cs="宋体"/>
          <w:color w:val="000000" w:themeColor="text1"/>
          <w:sz w:val="24"/>
          <w14:textFill>
            <w14:solidFill>
              <w14:schemeClr w14:val="tx1"/>
            </w14:solidFill>
          </w14:textFill>
        </w:rPr>
        <w:t>10、与本磋商有关的通讯地址：</w:t>
      </w:r>
    </w:p>
    <w:p w14:paraId="2A81F7DF">
      <w:pPr>
        <w:pStyle w:val="328"/>
        <w:spacing w:line="400" w:lineRule="exact"/>
        <w:ind w:firstLine="480"/>
        <w:rPr>
          <w:rFonts w:hint="eastAsia" w:hAnsi="宋体" w:eastAsia="宋体" w:cs="宋体"/>
          <w:color w:val="000000" w:themeColor="text1"/>
          <w:sz w:val="24"/>
          <w:u w:val="single"/>
          <w14:textFill>
            <w14:solidFill>
              <w14:schemeClr w14:val="tx1"/>
            </w14:solidFill>
          </w14:textFill>
        </w:rPr>
      </w:pPr>
      <w:r>
        <w:rPr>
          <w:rFonts w:hint="eastAsia" w:hAnsi="宋体" w:eastAsia="宋体" w:cs="宋体"/>
          <w:color w:val="000000" w:themeColor="text1"/>
          <w:sz w:val="24"/>
          <w14:textFill>
            <w14:solidFill>
              <w14:schemeClr w14:val="tx1"/>
            </w14:solidFill>
          </w14:textFill>
        </w:rPr>
        <w:t xml:space="preserve">单    位： </w:t>
      </w:r>
      <w:r>
        <w:rPr>
          <w:rFonts w:hint="eastAsia" w:hAnsi="宋体" w:eastAsia="宋体" w:cs="宋体"/>
          <w:color w:val="000000" w:themeColor="text1"/>
          <w:sz w:val="24"/>
          <w:u w:val="single"/>
          <w14:textFill>
            <w14:solidFill>
              <w14:schemeClr w14:val="tx1"/>
            </w14:solidFill>
          </w14:textFill>
        </w:rPr>
        <w:t xml:space="preserve">                                </w:t>
      </w:r>
      <w:r>
        <w:rPr>
          <w:rFonts w:hint="eastAsia" w:hAnsi="宋体" w:eastAsia="宋体" w:cs="宋体"/>
          <w:color w:val="000000" w:themeColor="text1"/>
          <w:sz w:val="24"/>
          <w14:textFill>
            <w14:solidFill>
              <w14:schemeClr w14:val="tx1"/>
            </w14:solidFill>
          </w14:textFill>
        </w:rPr>
        <w:t>联 系 人：</w:t>
      </w:r>
      <w:r>
        <w:rPr>
          <w:rFonts w:hint="eastAsia" w:hAnsi="宋体" w:eastAsia="宋体" w:cs="宋体"/>
          <w:color w:val="000000" w:themeColor="text1"/>
          <w:sz w:val="24"/>
          <w:u w:val="single"/>
          <w14:textFill>
            <w14:solidFill>
              <w14:schemeClr w14:val="tx1"/>
            </w14:solidFill>
          </w14:textFill>
        </w:rPr>
        <w:t xml:space="preserve">                   </w:t>
      </w:r>
    </w:p>
    <w:p w14:paraId="570EF4C3">
      <w:pPr>
        <w:pStyle w:val="328"/>
        <w:spacing w:line="400" w:lineRule="exact"/>
        <w:ind w:firstLine="480"/>
        <w:rPr>
          <w:rFonts w:hint="eastAsia" w:hAnsi="宋体" w:eastAsia="宋体" w:cs="宋体"/>
          <w:color w:val="000000" w:themeColor="text1"/>
          <w:sz w:val="24"/>
          <w:u w:val="single"/>
          <w14:textFill>
            <w14:solidFill>
              <w14:schemeClr w14:val="tx1"/>
            </w14:solidFill>
          </w14:textFill>
        </w:rPr>
      </w:pPr>
      <w:r>
        <w:rPr>
          <w:rFonts w:hint="eastAsia" w:hAnsi="宋体" w:eastAsia="宋体" w:cs="宋体"/>
          <w:color w:val="000000" w:themeColor="text1"/>
          <w:sz w:val="24"/>
          <w14:textFill>
            <w14:solidFill>
              <w14:schemeClr w14:val="tx1"/>
            </w14:solidFill>
          </w14:textFill>
        </w:rPr>
        <w:t>地    址：</w:t>
      </w:r>
      <w:r>
        <w:rPr>
          <w:rFonts w:hint="eastAsia" w:hAnsi="宋体" w:eastAsia="宋体" w:cs="宋体"/>
          <w:color w:val="000000" w:themeColor="text1"/>
          <w:sz w:val="24"/>
          <w:u w:val="single"/>
          <w14:textFill>
            <w14:solidFill>
              <w14:schemeClr w14:val="tx1"/>
            </w14:solidFill>
          </w14:textFill>
        </w:rPr>
        <w:t xml:space="preserve">                                </w:t>
      </w:r>
      <w:r>
        <w:rPr>
          <w:rFonts w:hint="eastAsia" w:hAnsi="宋体" w:eastAsia="宋体" w:cs="宋体"/>
          <w:color w:val="000000" w:themeColor="text1"/>
          <w:sz w:val="24"/>
          <w14:textFill>
            <w14:solidFill>
              <w14:schemeClr w14:val="tx1"/>
            </w14:solidFill>
          </w14:textFill>
        </w:rPr>
        <w:t xml:space="preserve"> 邮政编码：</w:t>
      </w:r>
      <w:r>
        <w:rPr>
          <w:rFonts w:hint="eastAsia" w:hAnsi="宋体" w:eastAsia="宋体" w:cs="宋体"/>
          <w:color w:val="000000" w:themeColor="text1"/>
          <w:sz w:val="24"/>
          <w:u w:val="single"/>
          <w14:textFill>
            <w14:solidFill>
              <w14:schemeClr w14:val="tx1"/>
            </w14:solidFill>
          </w14:textFill>
        </w:rPr>
        <w:t xml:space="preserve">                   </w:t>
      </w:r>
    </w:p>
    <w:p w14:paraId="73D0B301">
      <w:pPr>
        <w:pStyle w:val="328"/>
        <w:spacing w:line="400" w:lineRule="exact"/>
        <w:ind w:firstLine="480"/>
        <w:rPr>
          <w:rFonts w:hint="eastAsia" w:hAnsi="宋体" w:eastAsia="宋体" w:cs="宋体"/>
          <w:color w:val="000000" w:themeColor="text1"/>
          <w:sz w:val="24"/>
          <w:u w:val="single"/>
          <w14:textFill>
            <w14:solidFill>
              <w14:schemeClr w14:val="tx1"/>
            </w14:solidFill>
          </w14:textFill>
        </w:rPr>
      </w:pPr>
      <w:r>
        <w:rPr>
          <w:rFonts w:hint="eastAsia" w:hAnsi="宋体" w:eastAsia="宋体" w:cs="宋体"/>
          <w:color w:val="000000" w:themeColor="text1"/>
          <w:sz w:val="24"/>
          <w14:textFill>
            <w14:solidFill>
              <w14:schemeClr w14:val="tx1"/>
            </w14:solidFill>
          </w14:textFill>
        </w:rPr>
        <w:t>联系电话：</w:t>
      </w:r>
      <w:r>
        <w:rPr>
          <w:rFonts w:hint="eastAsia" w:hAnsi="宋体" w:eastAsia="宋体" w:cs="宋体"/>
          <w:color w:val="000000" w:themeColor="text1"/>
          <w:sz w:val="24"/>
          <w:u w:val="single"/>
          <w14:textFill>
            <w14:solidFill>
              <w14:schemeClr w14:val="tx1"/>
            </w14:solidFill>
          </w14:textFill>
        </w:rPr>
        <w:t xml:space="preserve">                                </w:t>
      </w:r>
      <w:r>
        <w:rPr>
          <w:rFonts w:hint="eastAsia" w:hAnsi="宋体" w:eastAsia="宋体" w:cs="宋体"/>
          <w:color w:val="000000" w:themeColor="text1"/>
          <w:sz w:val="24"/>
          <w14:textFill>
            <w14:solidFill>
              <w14:schemeClr w14:val="tx1"/>
            </w14:solidFill>
          </w14:textFill>
        </w:rPr>
        <w:t xml:space="preserve"> 传    真：</w:t>
      </w:r>
      <w:r>
        <w:rPr>
          <w:rFonts w:hint="eastAsia" w:hAnsi="宋体" w:eastAsia="宋体" w:cs="宋体"/>
          <w:color w:val="000000" w:themeColor="text1"/>
          <w:sz w:val="24"/>
          <w:u w:val="single"/>
          <w14:textFill>
            <w14:solidFill>
              <w14:schemeClr w14:val="tx1"/>
            </w14:solidFill>
          </w14:textFill>
        </w:rPr>
        <w:t xml:space="preserve">                   </w:t>
      </w:r>
    </w:p>
    <w:p w14:paraId="28702939">
      <w:pPr>
        <w:pStyle w:val="328"/>
        <w:spacing w:line="400" w:lineRule="exact"/>
        <w:ind w:firstLine="425"/>
        <w:rPr>
          <w:rFonts w:hint="eastAsia" w:hAnsi="宋体" w:eastAsia="宋体" w:cs="宋体"/>
          <w:color w:val="000000" w:themeColor="text1"/>
          <w:sz w:val="24"/>
          <w14:textFill>
            <w14:solidFill>
              <w14:schemeClr w14:val="tx1"/>
            </w14:solidFill>
          </w14:textFill>
        </w:rPr>
      </w:pPr>
      <w:r>
        <w:rPr>
          <w:rFonts w:hint="eastAsia" w:hAnsi="宋体" w:eastAsia="宋体" w:cs="宋体"/>
          <w:color w:val="000000" w:themeColor="text1"/>
          <w:sz w:val="24"/>
          <w14:textFill>
            <w14:solidFill>
              <w14:schemeClr w14:val="tx1"/>
            </w14:solidFill>
          </w14:textFill>
        </w:rPr>
        <w:t>电子邮箱：</w:t>
      </w:r>
      <w:r>
        <w:rPr>
          <w:rFonts w:hint="eastAsia" w:hAnsi="宋体" w:eastAsia="宋体" w:cs="宋体"/>
          <w:color w:val="000000" w:themeColor="text1"/>
          <w:sz w:val="24"/>
          <w:u w:val="single"/>
          <w14:textFill>
            <w14:solidFill>
              <w14:schemeClr w14:val="tx1"/>
            </w14:solidFill>
          </w14:textFill>
        </w:rPr>
        <w:t xml:space="preserve">                                </w:t>
      </w:r>
      <w:r>
        <w:rPr>
          <w:rFonts w:hint="eastAsia" w:hAnsi="宋体" w:eastAsia="宋体" w:cs="宋体"/>
          <w:color w:val="000000" w:themeColor="text1"/>
          <w:sz w:val="24"/>
          <w14:textFill>
            <w14:solidFill>
              <w14:schemeClr w14:val="tx1"/>
            </w14:solidFill>
          </w14:textFill>
        </w:rPr>
        <w:t xml:space="preserve"> </w:t>
      </w:r>
    </w:p>
    <w:p w14:paraId="71EA2CEC">
      <w:pPr>
        <w:pStyle w:val="328"/>
        <w:spacing w:line="400" w:lineRule="exact"/>
        <w:ind w:firstLine="425"/>
        <w:rPr>
          <w:rFonts w:hint="eastAsia" w:hAnsi="宋体" w:eastAsia="宋体" w:cs="宋体"/>
          <w:color w:val="000000" w:themeColor="text1"/>
          <w:sz w:val="24"/>
          <w14:textFill>
            <w14:solidFill>
              <w14:schemeClr w14:val="tx1"/>
            </w14:solidFill>
          </w14:textFill>
        </w:rPr>
      </w:pPr>
    </w:p>
    <w:p w14:paraId="3FCA42EF">
      <w:pPr>
        <w:spacing w:line="400" w:lineRule="exact"/>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响应单位：（公章）</w:t>
      </w:r>
    </w:p>
    <w:p w14:paraId="4D76A590">
      <w:pPr>
        <w:spacing w:line="400" w:lineRule="exact"/>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法定代表人或代理人：（签字或签章）               </w:t>
      </w:r>
    </w:p>
    <w:p w14:paraId="5BBA5DE0">
      <w:pPr>
        <w:spacing w:line="400" w:lineRule="exact"/>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     月     日</w:t>
      </w:r>
    </w:p>
    <w:p w14:paraId="17B04F0B">
      <w:pPr>
        <w:spacing w:line="360" w:lineRule="auto"/>
        <w:rPr>
          <w:rFonts w:hint="eastAsia" w:ascii="宋体" w:hAnsi="宋体" w:cs="宋体"/>
          <w:b/>
          <w:bCs/>
          <w:color w:val="000000" w:themeColor="text1"/>
          <w:sz w:val="24"/>
          <w:szCs w:val="24"/>
          <w14:textFill>
            <w14:solidFill>
              <w14:schemeClr w14:val="tx1"/>
            </w14:solidFill>
          </w14:textFill>
        </w:rPr>
      </w:pPr>
    </w:p>
    <w:p w14:paraId="61D5055A">
      <w:pPr>
        <w:spacing w:line="360" w:lineRule="auto"/>
        <w:rPr>
          <w:rFonts w:hint="eastAsia" w:ascii="宋体" w:hAnsi="宋体" w:cs="宋体"/>
          <w:b/>
          <w:bCs/>
          <w:color w:val="000000" w:themeColor="text1"/>
          <w:sz w:val="24"/>
          <w:szCs w:val="24"/>
          <w14:textFill>
            <w14:solidFill>
              <w14:schemeClr w14:val="tx1"/>
            </w14:solidFill>
          </w14:textFill>
        </w:rPr>
      </w:pPr>
    </w:p>
    <w:p w14:paraId="443B3BEA">
      <w:pPr>
        <w:pStyle w:val="215"/>
        <w:rPr>
          <w:rFonts w:hint="eastAsia" w:hAnsi="宋体" w:cs="宋体"/>
          <w:b/>
          <w:bCs/>
          <w:color w:val="000000" w:themeColor="text1"/>
          <w:sz w:val="24"/>
          <w:szCs w:val="24"/>
          <w14:textFill>
            <w14:solidFill>
              <w14:schemeClr w14:val="tx1"/>
            </w14:solidFill>
          </w14:textFill>
        </w:rPr>
      </w:pPr>
    </w:p>
    <w:p w14:paraId="2F766144">
      <w:pPr>
        <w:spacing w:line="360" w:lineRule="auto"/>
        <w:rPr>
          <w:rFonts w:hint="eastAsia" w:ascii="宋体" w:hAnsi="宋体" w:cs="宋体"/>
          <w:b/>
          <w:bCs/>
          <w:color w:val="000000" w:themeColor="text1"/>
          <w:sz w:val="24"/>
          <w:szCs w:val="24"/>
          <w14:textFill>
            <w14:solidFill>
              <w14:schemeClr w14:val="tx1"/>
            </w14:solidFill>
          </w14:textFill>
        </w:rPr>
        <w:sectPr>
          <w:pgSz w:w="11906" w:h="16838"/>
          <w:pgMar w:top="850" w:right="1049" w:bottom="850" w:left="1179" w:header="624" w:footer="1020" w:gutter="0"/>
          <w:cols w:space="720" w:num="1"/>
          <w:docGrid w:linePitch="360" w:charSpace="0"/>
        </w:sectPr>
      </w:pPr>
    </w:p>
    <w:p w14:paraId="6B7E3EB3">
      <w:pPr>
        <w:widowControl/>
        <w:jc w:val="lef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附件3：磋商报价分析表</w:t>
      </w:r>
    </w:p>
    <w:p w14:paraId="6538406D">
      <w:pPr>
        <w:widowControl/>
        <w:jc w:val="center"/>
        <w:rPr>
          <w:rFonts w:hint="eastAsia" w:ascii="宋体" w:hAnsi="宋体" w:cs="宋体"/>
          <w:b/>
          <w:bCs/>
          <w:color w:val="000000" w:themeColor="text1"/>
          <w:sz w:val="24"/>
          <w:szCs w:val="24"/>
          <w14:textFill>
            <w14:solidFill>
              <w14:schemeClr w14:val="tx1"/>
            </w14:solidFill>
          </w14:textFill>
        </w:rPr>
      </w:pPr>
    </w:p>
    <w:p w14:paraId="3A0C88EA">
      <w:pPr>
        <w:widowControl/>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磋商报价分析表（第一次报价）</w:t>
      </w:r>
    </w:p>
    <w:p w14:paraId="0DED4164">
      <w:pPr>
        <w:pStyle w:val="2"/>
        <w:ind w:firstLine="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采购编号：</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号                          项目名称：</w:t>
      </w:r>
      <w:r>
        <w:rPr>
          <w:rFonts w:hint="eastAsia"/>
          <w:color w:val="000000" w:themeColor="text1"/>
          <w:sz w:val="24"/>
          <w:u w:val="single"/>
          <w14:textFill>
            <w14:solidFill>
              <w14:schemeClr w14:val="tx1"/>
            </w14:solidFill>
          </w14:textFill>
        </w:rPr>
        <w:t xml:space="preserve">                        </w:t>
      </w:r>
    </w:p>
    <w:tbl>
      <w:tblPr>
        <w:tblStyle w:val="47"/>
        <w:tblW w:w="4948" w:type="pct"/>
        <w:tblInd w:w="0" w:type="dxa"/>
        <w:tblLayout w:type="autofit"/>
        <w:tblCellMar>
          <w:top w:w="0" w:type="dxa"/>
          <w:left w:w="108" w:type="dxa"/>
          <w:bottom w:w="0" w:type="dxa"/>
          <w:right w:w="108" w:type="dxa"/>
        </w:tblCellMar>
      </w:tblPr>
      <w:tblGrid>
        <w:gridCol w:w="661"/>
        <w:gridCol w:w="1956"/>
        <w:gridCol w:w="852"/>
        <w:gridCol w:w="1012"/>
        <w:gridCol w:w="1112"/>
        <w:gridCol w:w="1278"/>
        <w:gridCol w:w="1711"/>
        <w:gridCol w:w="1170"/>
      </w:tblGrid>
      <w:tr w14:paraId="48AC5FBC">
        <w:tblPrEx>
          <w:tblCellMar>
            <w:top w:w="0" w:type="dxa"/>
            <w:left w:w="108" w:type="dxa"/>
            <w:bottom w:w="0" w:type="dxa"/>
            <w:right w:w="108" w:type="dxa"/>
          </w:tblCellMar>
        </w:tblPrEx>
        <w:trPr>
          <w:trHeight w:val="701" w:hRule="atLeast"/>
        </w:trPr>
        <w:tc>
          <w:tcPr>
            <w:tcW w:w="339" w:type="pct"/>
            <w:vMerge w:val="restart"/>
            <w:tcBorders>
              <w:top w:val="single" w:color="auto" w:sz="8" w:space="0"/>
              <w:left w:val="single" w:color="auto" w:sz="8" w:space="0"/>
              <w:bottom w:val="single" w:color="000000" w:sz="8" w:space="0"/>
              <w:right w:val="single" w:color="000000" w:sz="8" w:space="0"/>
            </w:tcBorders>
            <w:vAlign w:val="center"/>
          </w:tcPr>
          <w:p w14:paraId="36509FDE">
            <w:pPr>
              <w:widowControl/>
              <w:jc w:val="center"/>
              <w:rPr>
                <w:rFonts w:ascii="宋体" w:hAnsi="宋体" w:cs="宋体"/>
                <w:color w:val="000000"/>
                <w:sz w:val="24"/>
                <w:szCs w:val="24"/>
              </w:rPr>
            </w:pPr>
            <w:r>
              <w:rPr>
                <w:rFonts w:hint="eastAsia" w:ascii="宋体" w:hAnsi="宋体" w:cs="宋体"/>
                <w:color w:val="000000"/>
                <w:sz w:val="24"/>
                <w:szCs w:val="24"/>
              </w:rPr>
              <w:t>序号</w:t>
            </w:r>
          </w:p>
        </w:tc>
        <w:tc>
          <w:tcPr>
            <w:tcW w:w="1003" w:type="pct"/>
            <w:vMerge w:val="restart"/>
            <w:tcBorders>
              <w:top w:val="single" w:color="auto" w:sz="8" w:space="0"/>
              <w:left w:val="single" w:color="000000" w:sz="8" w:space="0"/>
              <w:bottom w:val="single" w:color="000000" w:sz="8" w:space="0"/>
              <w:right w:val="single" w:color="000000" w:sz="8" w:space="0"/>
            </w:tcBorders>
            <w:vAlign w:val="center"/>
          </w:tcPr>
          <w:p w14:paraId="4E11E562">
            <w:pPr>
              <w:widowControl/>
              <w:jc w:val="center"/>
              <w:rPr>
                <w:rFonts w:hint="eastAsia" w:ascii="宋体" w:hAnsi="宋体" w:cs="宋体"/>
                <w:color w:val="000000"/>
                <w:sz w:val="24"/>
                <w:szCs w:val="24"/>
              </w:rPr>
            </w:pPr>
            <w:r>
              <w:rPr>
                <w:rFonts w:hint="eastAsia" w:ascii="宋体" w:hAnsi="宋体" w:cs="宋体"/>
                <w:color w:val="000000"/>
                <w:sz w:val="24"/>
                <w:szCs w:val="24"/>
              </w:rPr>
              <w:t>项目</w:t>
            </w:r>
          </w:p>
        </w:tc>
        <w:tc>
          <w:tcPr>
            <w:tcW w:w="437" w:type="pct"/>
            <w:vMerge w:val="restart"/>
            <w:tcBorders>
              <w:top w:val="single" w:color="auto" w:sz="8" w:space="0"/>
              <w:left w:val="single" w:color="000000" w:sz="8" w:space="0"/>
              <w:bottom w:val="single" w:color="000000" w:sz="8" w:space="0"/>
              <w:right w:val="single" w:color="000000" w:sz="8" w:space="0"/>
            </w:tcBorders>
            <w:vAlign w:val="center"/>
          </w:tcPr>
          <w:p w14:paraId="1F99C35C">
            <w:pPr>
              <w:widowControl/>
              <w:jc w:val="center"/>
              <w:rPr>
                <w:rFonts w:hint="eastAsia" w:ascii="宋体" w:hAnsi="宋体" w:cs="宋体"/>
                <w:color w:val="000000"/>
                <w:sz w:val="24"/>
                <w:szCs w:val="24"/>
              </w:rPr>
            </w:pPr>
            <w:r>
              <w:rPr>
                <w:rFonts w:hint="eastAsia" w:ascii="宋体" w:hAnsi="宋体" w:cs="宋体"/>
                <w:color w:val="000000"/>
                <w:sz w:val="24"/>
                <w:szCs w:val="24"/>
              </w:rPr>
              <w:t>单位</w:t>
            </w:r>
          </w:p>
        </w:tc>
        <w:tc>
          <w:tcPr>
            <w:tcW w:w="519" w:type="pct"/>
            <w:vMerge w:val="restart"/>
            <w:tcBorders>
              <w:top w:val="single" w:color="auto" w:sz="8" w:space="0"/>
              <w:left w:val="single" w:color="000000" w:sz="8" w:space="0"/>
              <w:bottom w:val="single" w:color="000000" w:sz="8" w:space="0"/>
              <w:right w:val="single" w:color="000000" w:sz="8" w:space="0"/>
            </w:tcBorders>
            <w:vAlign w:val="center"/>
          </w:tcPr>
          <w:p w14:paraId="68E86355">
            <w:pPr>
              <w:widowControl/>
              <w:jc w:val="center"/>
              <w:rPr>
                <w:rFonts w:hint="eastAsia" w:ascii="宋体" w:hAnsi="宋体" w:cs="宋体"/>
                <w:color w:val="000000"/>
                <w:sz w:val="24"/>
                <w:szCs w:val="24"/>
              </w:rPr>
            </w:pPr>
            <w:r>
              <w:rPr>
                <w:rFonts w:hint="eastAsia" w:ascii="宋体" w:hAnsi="宋体" w:cs="宋体"/>
                <w:color w:val="000000"/>
                <w:sz w:val="24"/>
                <w:szCs w:val="24"/>
              </w:rPr>
              <w:t>数量</w:t>
            </w:r>
          </w:p>
        </w:tc>
        <w:tc>
          <w:tcPr>
            <w:tcW w:w="570" w:type="pct"/>
            <w:tcBorders>
              <w:top w:val="single" w:color="auto" w:sz="8" w:space="0"/>
              <w:left w:val="nil"/>
              <w:bottom w:val="nil"/>
              <w:right w:val="single" w:color="000000" w:sz="8" w:space="0"/>
            </w:tcBorders>
            <w:vAlign w:val="center"/>
          </w:tcPr>
          <w:p w14:paraId="36379596">
            <w:pPr>
              <w:widowControl/>
              <w:jc w:val="center"/>
              <w:rPr>
                <w:rFonts w:hint="eastAsia" w:ascii="宋体" w:hAnsi="宋体" w:cs="宋体"/>
                <w:color w:val="000000"/>
                <w:sz w:val="24"/>
                <w:szCs w:val="24"/>
              </w:rPr>
            </w:pPr>
            <w:r>
              <w:rPr>
                <w:rFonts w:hint="eastAsia" w:ascii="宋体" w:hAnsi="宋体" w:cs="宋体"/>
                <w:color w:val="000000"/>
                <w:sz w:val="24"/>
                <w:szCs w:val="24"/>
              </w:rPr>
              <w:t>服务时间</w:t>
            </w:r>
          </w:p>
        </w:tc>
        <w:tc>
          <w:tcPr>
            <w:tcW w:w="655" w:type="pct"/>
            <w:tcBorders>
              <w:top w:val="single" w:color="auto" w:sz="8" w:space="0"/>
              <w:left w:val="nil"/>
              <w:bottom w:val="nil"/>
              <w:right w:val="single" w:color="000000" w:sz="8" w:space="0"/>
            </w:tcBorders>
            <w:vAlign w:val="center"/>
          </w:tcPr>
          <w:p w14:paraId="0D726FF1">
            <w:pPr>
              <w:widowControl/>
              <w:jc w:val="center"/>
              <w:rPr>
                <w:rFonts w:hint="eastAsia" w:ascii="宋体" w:hAnsi="宋体" w:cs="宋体"/>
                <w:color w:val="000000"/>
                <w:sz w:val="24"/>
                <w:szCs w:val="24"/>
              </w:rPr>
            </w:pPr>
            <w:r>
              <w:rPr>
                <w:rFonts w:hint="eastAsia" w:ascii="宋体" w:hAnsi="宋体" w:cs="宋体"/>
                <w:color w:val="000000"/>
                <w:sz w:val="24"/>
                <w:szCs w:val="24"/>
              </w:rPr>
              <w:t>综合单价</w:t>
            </w:r>
          </w:p>
        </w:tc>
        <w:tc>
          <w:tcPr>
            <w:tcW w:w="877" w:type="pct"/>
            <w:tcBorders>
              <w:top w:val="single" w:color="auto" w:sz="8" w:space="0"/>
              <w:left w:val="nil"/>
              <w:bottom w:val="nil"/>
              <w:right w:val="single" w:color="000000" w:sz="8" w:space="0"/>
            </w:tcBorders>
            <w:vAlign w:val="center"/>
          </w:tcPr>
          <w:p w14:paraId="7A3D18DC">
            <w:pPr>
              <w:widowControl/>
              <w:jc w:val="center"/>
              <w:rPr>
                <w:rFonts w:hint="eastAsia" w:ascii="宋体" w:hAnsi="宋体" w:cs="宋体"/>
                <w:color w:val="000000"/>
                <w:sz w:val="24"/>
                <w:szCs w:val="24"/>
              </w:rPr>
            </w:pPr>
            <w:r>
              <w:rPr>
                <w:rFonts w:hint="eastAsia" w:ascii="宋体" w:hAnsi="宋体" w:cs="宋体"/>
                <w:color w:val="000000"/>
                <w:sz w:val="24"/>
                <w:szCs w:val="24"/>
              </w:rPr>
              <w:t>总价</w:t>
            </w:r>
          </w:p>
        </w:tc>
        <w:tc>
          <w:tcPr>
            <w:tcW w:w="595" w:type="pct"/>
            <w:vMerge w:val="restart"/>
            <w:tcBorders>
              <w:top w:val="single" w:color="auto" w:sz="8" w:space="0"/>
              <w:left w:val="single" w:color="000000" w:sz="8" w:space="0"/>
              <w:bottom w:val="single" w:color="000000" w:sz="8" w:space="0"/>
              <w:right w:val="single" w:color="auto" w:sz="8" w:space="0"/>
            </w:tcBorders>
            <w:vAlign w:val="center"/>
          </w:tcPr>
          <w:p w14:paraId="14EFA57D">
            <w:pPr>
              <w:widowControl/>
              <w:jc w:val="center"/>
              <w:rPr>
                <w:rFonts w:hint="eastAsia" w:ascii="宋体" w:hAnsi="宋体" w:cs="宋体"/>
                <w:color w:val="000000"/>
                <w:sz w:val="24"/>
                <w:szCs w:val="24"/>
              </w:rPr>
            </w:pPr>
            <w:r>
              <w:rPr>
                <w:rFonts w:hint="eastAsia" w:ascii="宋体" w:hAnsi="宋体" w:cs="宋体"/>
                <w:color w:val="000000"/>
                <w:sz w:val="24"/>
                <w:szCs w:val="24"/>
              </w:rPr>
              <w:t>备注</w:t>
            </w:r>
          </w:p>
        </w:tc>
      </w:tr>
      <w:tr w14:paraId="3DC7BF75">
        <w:tblPrEx>
          <w:tblCellMar>
            <w:top w:w="0" w:type="dxa"/>
            <w:left w:w="108" w:type="dxa"/>
            <w:bottom w:w="0" w:type="dxa"/>
            <w:right w:w="108" w:type="dxa"/>
          </w:tblCellMar>
        </w:tblPrEx>
        <w:trPr>
          <w:trHeight w:val="1063" w:hRule="atLeast"/>
        </w:trPr>
        <w:tc>
          <w:tcPr>
            <w:tcW w:w="339" w:type="pct"/>
            <w:vMerge w:val="continue"/>
            <w:tcBorders>
              <w:top w:val="single" w:color="auto" w:sz="8" w:space="0"/>
              <w:left w:val="single" w:color="auto" w:sz="8" w:space="0"/>
              <w:bottom w:val="single" w:color="000000" w:sz="8" w:space="0"/>
              <w:right w:val="single" w:color="000000" w:sz="8" w:space="0"/>
            </w:tcBorders>
            <w:vAlign w:val="center"/>
          </w:tcPr>
          <w:p w14:paraId="17E19966">
            <w:pPr>
              <w:widowControl/>
              <w:jc w:val="left"/>
              <w:rPr>
                <w:rFonts w:ascii="宋体" w:hAnsi="宋体" w:cs="宋体"/>
                <w:color w:val="000000"/>
                <w:sz w:val="24"/>
                <w:szCs w:val="24"/>
              </w:rPr>
            </w:pPr>
          </w:p>
        </w:tc>
        <w:tc>
          <w:tcPr>
            <w:tcW w:w="1003" w:type="pct"/>
            <w:vMerge w:val="continue"/>
            <w:tcBorders>
              <w:top w:val="single" w:color="auto" w:sz="8" w:space="0"/>
              <w:left w:val="single" w:color="000000" w:sz="8" w:space="0"/>
              <w:bottom w:val="single" w:color="000000" w:sz="8" w:space="0"/>
              <w:right w:val="single" w:color="000000" w:sz="8" w:space="0"/>
            </w:tcBorders>
            <w:vAlign w:val="center"/>
          </w:tcPr>
          <w:p w14:paraId="44C69953">
            <w:pPr>
              <w:widowControl/>
              <w:jc w:val="left"/>
              <w:rPr>
                <w:rFonts w:ascii="宋体" w:hAnsi="宋体" w:cs="宋体"/>
                <w:color w:val="000000"/>
                <w:sz w:val="24"/>
                <w:szCs w:val="24"/>
              </w:rPr>
            </w:pPr>
          </w:p>
        </w:tc>
        <w:tc>
          <w:tcPr>
            <w:tcW w:w="437" w:type="pct"/>
            <w:vMerge w:val="continue"/>
            <w:tcBorders>
              <w:top w:val="single" w:color="auto" w:sz="8" w:space="0"/>
              <w:left w:val="single" w:color="000000" w:sz="8" w:space="0"/>
              <w:bottom w:val="single" w:color="000000" w:sz="8" w:space="0"/>
              <w:right w:val="single" w:color="000000" w:sz="8" w:space="0"/>
            </w:tcBorders>
            <w:vAlign w:val="center"/>
          </w:tcPr>
          <w:p w14:paraId="11F4D2A2">
            <w:pPr>
              <w:widowControl/>
              <w:jc w:val="left"/>
              <w:rPr>
                <w:rFonts w:ascii="宋体" w:hAnsi="宋体" w:cs="宋体"/>
                <w:color w:val="000000"/>
                <w:sz w:val="24"/>
                <w:szCs w:val="24"/>
              </w:rPr>
            </w:pPr>
          </w:p>
        </w:tc>
        <w:tc>
          <w:tcPr>
            <w:tcW w:w="519" w:type="pct"/>
            <w:vMerge w:val="continue"/>
            <w:tcBorders>
              <w:top w:val="single" w:color="auto" w:sz="8" w:space="0"/>
              <w:left w:val="single" w:color="000000" w:sz="8" w:space="0"/>
              <w:bottom w:val="single" w:color="000000" w:sz="8" w:space="0"/>
              <w:right w:val="single" w:color="000000" w:sz="8" w:space="0"/>
            </w:tcBorders>
            <w:vAlign w:val="center"/>
          </w:tcPr>
          <w:p w14:paraId="78413D48">
            <w:pPr>
              <w:widowControl/>
              <w:jc w:val="left"/>
              <w:rPr>
                <w:rFonts w:ascii="宋体" w:hAnsi="宋体" w:cs="宋体"/>
                <w:color w:val="000000"/>
                <w:sz w:val="24"/>
                <w:szCs w:val="24"/>
              </w:rPr>
            </w:pPr>
          </w:p>
        </w:tc>
        <w:tc>
          <w:tcPr>
            <w:tcW w:w="570" w:type="pct"/>
            <w:tcBorders>
              <w:top w:val="nil"/>
              <w:left w:val="nil"/>
              <w:bottom w:val="single" w:color="000000" w:sz="8" w:space="0"/>
              <w:right w:val="single" w:color="000000" w:sz="8" w:space="0"/>
            </w:tcBorders>
            <w:vAlign w:val="center"/>
          </w:tcPr>
          <w:p w14:paraId="79D8E857">
            <w:pPr>
              <w:widowControl/>
              <w:jc w:val="center"/>
              <w:rPr>
                <w:rFonts w:hint="eastAsia" w:ascii="宋体" w:hAnsi="宋体" w:cs="宋体"/>
                <w:color w:val="000000"/>
                <w:sz w:val="24"/>
                <w:szCs w:val="24"/>
              </w:rPr>
            </w:pPr>
            <w:r>
              <w:rPr>
                <w:rFonts w:hint="eastAsia" w:ascii="宋体" w:hAnsi="宋体" w:cs="宋体"/>
                <w:color w:val="000000"/>
                <w:sz w:val="24"/>
                <w:szCs w:val="24"/>
              </w:rPr>
              <w:t>（月）</w:t>
            </w:r>
          </w:p>
        </w:tc>
        <w:tc>
          <w:tcPr>
            <w:tcW w:w="655" w:type="pct"/>
            <w:tcBorders>
              <w:top w:val="nil"/>
              <w:left w:val="nil"/>
              <w:bottom w:val="single" w:color="000000" w:sz="8" w:space="0"/>
              <w:right w:val="single" w:color="000000" w:sz="8" w:space="0"/>
            </w:tcBorders>
            <w:vAlign w:val="center"/>
          </w:tcPr>
          <w:p w14:paraId="1156551C">
            <w:pPr>
              <w:widowControl/>
              <w:jc w:val="center"/>
              <w:rPr>
                <w:rFonts w:hint="eastAsia" w:ascii="宋体" w:hAnsi="宋体" w:cs="宋体"/>
                <w:color w:val="000000"/>
                <w:sz w:val="24"/>
                <w:szCs w:val="24"/>
              </w:rPr>
            </w:pPr>
            <w:r>
              <w:rPr>
                <w:rFonts w:hint="eastAsia" w:ascii="宋体" w:hAnsi="宋体" w:cs="宋体"/>
                <w:color w:val="000000"/>
                <w:sz w:val="24"/>
                <w:szCs w:val="24"/>
              </w:rPr>
              <w:t>（元／人／月）</w:t>
            </w:r>
          </w:p>
        </w:tc>
        <w:tc>
          <w:tcPr>
            <w:tcW w:w="877" w:type="pct"/>
            <w:tcBorders>
              <w:top w:val="nil"/>
              <w:left w:val="nil"/>
              <w:bottom w:val="single" w:color="000000" w:sz="8" w:space="0"/>
              <w:right w:val="single" w:color="000000" w:sz="8" w:space="0"/>
            </w:tcBorders>
            <w:vAlign w:val="center"/>
          </w:tcPr>
          <w:p w14:paraId="380BBE42">
            <w:pPr>
              <w:widowControl/>
              <w:jc w:val="center"/>
              <w:rPr>
                <w:rFonts w:hint="eastAsia" w:ascii="宋体" w:hAnsi="宋体" w:cs="宋体"/>
                <w:color w:val="000000"/>
                <w:sz w:val="24"/>
                <w:szCs w:val="24"/>
              </w:rPr>
            </w:pPr>
            <w:r>
              <w:rPr>
                <w:rFonts w:hint="eastAsia" w:ascii="宋体" w:hAnsi="宋体" w:cs="宋体"/>
                <w:color w:val="000000"/>
                <w:sz w:val="24"/>
                <w:szCs w:val="24"/>
              </w:rPr>
              <w:t>（元）</w:t>
            </w:r>
          </w:p>
        </w:tc>
        <w:tc>
          <w:tcPr>
            <w:tcW w:w="595" w:type="pct"/>
            <w:vMerge w:val="continue"/>
            <w:tcBorders>
              <w:top w:val="single" w:color="auto" w:sz="8" w:space="0"/>
              <w:left w:val="single" w:color="000000" w:sz="8" w:space="0"/>
              <w:bottom w:val="single" w:color="000000" w:sz="8" w:space="0"/>
              <w:right w:val="single" w:color="auto" w:sz="8" w:space="0"/>
            </w:tcBorders>
            <w:vAlign w:val="center"/>
          </w:tcPr>
          <w:p w14:paraId="358EAE76">
            <w:pPr>
              <w:widowControl/>
              <w:jc w:val="left"/>
              <w:rPr>
                <w:rFonts w:ascii="宋体" w:hAnsi="宋体" w:cs="宋体"/>
                <w:color w:val="000000"/>
                <w:sz w:val="24"/>
                <w:szCs w:val="24"/>
              </w:rPr>
            </w:pPr>
          </w:p>
        </w:tc>
      </w:tr>
      <w:tr w14:paraId="6FCB6D9E">
        <w:tblPrEx>
          <w:tblCellMar>
            <w:top w:w="0" w:type="dxa"/>
            <w:left w:w="108" w:type="dxa"/>
            <w:bottom w:w="0" w:type="dxa"/>
            <w:right w:w="108" w:type="dxa"/>
          </w:tblCellMar>
        </w:tblPrEx>
        <w:trPr>
          <w:trHeight w:val="373" w:hRule="atLeast"/>
        </w:trPr>
        <w:tc>
          <w:tcPr>
            <w:tcW w:w="339" w:type="pct"/>
            <w:tcBorders>
              <w:top w:val="nil"/>
              <w:left w:val="single" w:color="auto" w:sz="8" w:space="0"/>
              <w:bottom w:val="single" w:color="000000" w:sz="8" w:space="0"/>
              <w:right w:val="single" w:color="000000" w:sz="8" w:space="0"/>
            </w:tcBorders>
            <w:vAlign w:val="center"/>
          </w:tcPr>
          <w:p w14:paraId="3308B622">
            <w:pPr>
              <w:widowControl/>
              <w:jc w:val="center"/>
              <w:rPr>
                <w:rFonts w:hint="eastAsia" w:ascii="宋体" w:hAnsi="宋体" w:cs="宋体"/>
                <w:color w:val="000000"/>
                <w:sz w:val="24"/>
                <w:szCs w:val="24"/>
              </w:rPr>
            </w:pPr>
            <w:r>
              <w:rPr>
                <w:rFonts w:hint="eastAsia" w:ascii="宋体" w:hAnsi="宋体" w:cs="宋体"/>
                <w:color w:val="000000"/>
                <w:sz w:val="24"/>
                <w:szCs w:val="24"/>
              </w:rPr>
              <w:t xml:space="preserve">1 </w:t>
            </w:r>
          </w:p>
        </w:tc>
        <w:tc>
          <w:tcPr>
            <w:tcW w:w="1003" w:type="pct"/>
            <w:tcBorders>
              <w:top w:val="nil"/>
              <w:left w:val="nil"/>
              <w:bottom w:val="single" w:color="000000" w:sz="8" w:space="0"/>
              <w:right w:val="single" w:color="000000" w:sz="8" w:space="0"/>
            </w:tcBorders>
            <w:vAlign w:val="center"/>
          </w:tcPr>
          <w:p w14:paraId="70400CE4">
            <w:pPr>
              <w:widowControl/>
              <w:jc w:val="center"/>
              <w:rPr>
                <w:rFonts w:hint="eastAsia" w:ascii="宋体" w:hAnsi="宋体" w:eastAsia="宋体" w:cs="宋体"/>
                <w:color w:val="000000"/>
                <w:sz w:val="24"/>
                <w:szCs w:val="24"/>
                <w:lang w:eastAsia="zh-CN"/>
              </w:rPr>
            </w:pPr>
            <w:r>
              <w:rPr>
                <w:rFonts w:hint="eastAsia" w:ascii="宋体" w:hAnsi="宋体" w:cs="宋体"/>
                <w:color w:val="000000"/>
                <w:sz w:val="24"/>
                <w:szCs w:val="24"/>
              </w:rPr>
              <w:t>项目</w:t>
            </w:r>
            <w:r>
              <w:rPr>
                <w:rFonts w:hint="eastAsia" w:ascii="宋体" w:hAnsi="宋体" w:cs="宋体"/>
                <w:color w:val="000000"/>
                <w:sz w:val="24"/>
                <w:szCs w:val="24"/>
                <w:lang w:val="en-US" w:eastAsia="zh-CN"/>
              </w:rPr>
              <w:t>负责人</w:t>
            </w:r>
          </w:p>
        </w:tc>
        <w:tc>
          <w:tcPr>
            <w:tcW w:w="437" w:type="pct"/>
            <w:tcBorders>
              <w:top w:val="nil"/>
              <w:left w:val="nil"/>
              <w:bottom w:val="single" w:color="000000" w:sz="8" w:space="0"/>
              <w:right w:val="single" w:color="000000" w:sz="8" w:space="0"/>
            </w:tcBorders>
            <w:vAlign w:val="center"/>
          </w:tcPr>
          <w:p w14:paraId="643B7F29">
            <w:pPr>
              <w:widowControl/>
              <w:jc w:val="center"/>
              <w:rPr>
                <w:rFonts w:hint="eastAsia" w:ascii="宋体" w:hAnsi="宋体" w:cs="宋体"/>
                <w:color w:val="000000"/>
                <w:sz w:val="24"/>
                <w:szCs w:val="24"/>
              </w:rPr>
            </w:pPr>
            <w:r>
              <w:rPr>
                <w:rFonts w:hint="eastAsia" w:ascii="宋体" w:hAnsi="宋体" w:cs="宋体"/>
                <w:color w:val="000000"/>
                <w:sz w:val="24"/>
                <w:szCs w:val="24"/>
              </w:rPr>
              <w:t>人</w:t>
            </w:r>
          </w:p>
        </w:tc>
        <w:tc>
          <w:tcPr>
            <w:tcW w:w="519" w:type="pct"/>
            <w:tcBorders>
              <w:top w:val="nil"/>
              <w:left w:val="nil"/>
              <w:bottom w:val="single" w:color="000000" w:sz="8" w:space="0"/>
              <w:right w:val="single" w:color="000000" w:sz="8" w:space="0"/>
            </w:tcBorders>
            <w:noWrap/>
            <w:vAlign w:val="center"/>
          </w:tcPr>
          <w:p w14:paraId="598A3D4E">
            <w:pPr>
              <w:widowControl/>
              <w:jc w:val="center"/>
              <w:rPr>
                <w:rFonts w:hint="eastAsia" w:ascii="宋体" w:hAnsi="宋体" w:cs="宋体"/>
                <w:color w:val="000000"/>
                <w:sz w:val="24"/>
                <w:szCs w:val="24"/>
              </w:rPr>
            </w:pPr>
            <w:r>
              <w:rPr>
                <w:rFonts w:hint="eastAsia" w:ascii="宋体" w:hAnsi="宋体" w:cs="宋体"/>
                <w:color w:val="000000"/>
                <w:sz w:val="24"/>
                <w:szCs w:val="24"/>
              </w:rPr>
              <w:t>1</w:t>
            </w:r>
          </w:p>
        </w:tc>
        <w:tc>
          <w:tcPr>
            <w:tcW w:w="570" w:type="pct"/>
            <w:tcBorders>
              <w:top w:val="nil"/>
              <w:left w:val="nil"/>
              <w:bottom w:val="single" w:color="000000" w:sz="8" w:space="0"/>
              <w:right w:val="single" w:color="000000" w:sz="8" w:space="0"/>
            </w:tcBorders>
            <w:vAlign w:val="center"/>
          </w:tcPr>
          <w:p w14:paraId="275ECB61">
            <w:pPr>
              <w:widowControl/>
              <w:jc w:val="center"/>
              <w:rPr>
                <w:rFonts w:hint="eastAsia" w:ascii="宋体" w:hAnsi="宋体" w:cs="宋体"/>
                <w:color w:val="000000"/>
                <w:sz w:val="24"/>
                <w:szCs w:val="24"/>
              </w:rPr>
            </w:pPr>
            <w:r>
              <w:rPr>
                <w:rFonts w:hint="eastAsia" w:ascii="宋体" w:hAnsi="宋体" w:cs="宋体"/>
                <w:color w:val="000000"/>
                <w:sz w:val="24"/>
                <w:szCs w:val="24"/>
              </w:rPr>
              <w:t xml:space="preserve">12 </w:t>
            </w:r>
          </w:p>
        </w:tc>
        <w:tc>
          <w:tcPr>
            <w:tcW w:w="655" w:type="pct"/>
            <w:tcBorders>
              <w:top w:val="nil"/>
              <w:left w:val="nil"/>
              <w:bottom w:val="single" w:color="000000" w:sz="8" w:space="0"/>
              <w:right w:val="single" w:color="000000" w:sz="8" w:space="0"/>
            </w:tcBorders>
            <w:vAlign w:val="center"/>
          </w:tcPr>
          <w:p w14:paraId="7AAD0D3E">
            <w:pPr>
              <w:widowControl/>
              <w:jc w:val="center"/>
              <w:rPr>
                <w:rFonts w:hint="eastAsia" w:ascii="宋体" w:hAnsi="宋体" w:cs="宋体"/>
                <w:color w:val="000000"/>
                <w:sz w:val="24"/>
                <w:szCs w:val="24"/>
              </w:rPr>
            </w:pPr>
          </w:p>
        </w:tc>
        <w:tc>
          <w:tcPr>
            <w:tcW w:w="877" w:type="pct"/>
            <w:tcBorders>
              <w:top w:val="nil"/>
              <w:left w:val="nil"/>
              <w:bottom w:val="single" w:color="000000" w:sz="8" w:space="0"/>
              <w:right w:val="single" w:color="000000" w:sz="8" w:space="0"/>
            </w:tcBorders>
            <w:vAlign w:val="center"/>
          </w:tcPr>
          <w:p w14:paraId="5BE20EE4">
            <w:pPr>
              <w:widowControl/>
              <w:jc w:val="center"/>
              <w:rPr>
                <w:rFonts w:hint="eastAsia" w:ascii="宋体" w:hAnsi="宋体" w:cs="宋体"/>
                <w:color w:val="000000"/>
                <w:sz w:val="24"/>
                <w:szCs w:val="24"/>
              </w:rPr>
            </w:pPr>
          </w:p>
        </w:tc>
        <w:tc>
          <w:tcPr>
            <w:tcW w:w="595" w:type="pct"/>
            <w:tcBorders>
              <w:top w:val="nil"/>
              <w:left w:val="nil"/>
              <w:bottom w:val="single" w:color="000000" w:sz="8" w:space="0"/>
              <w:right w:val="single" w:color="auto" w:sz="8" w:space="0"/>
            </w:tcBorders>
            <w:vAlign w:val="center"/>
          </w:tcPr>
          <w:p w14:paraId="0A6214FA">
            <w:pPr>
              <w:widowControl/>
              <w:jc w:val="center"/>
              <w:rPr>
                <w:rFonts w:hint="eastAsia" w:ascii="宋体" w:hAnsi="宋体" w:cs="宋体"/>
                <w:color w:val="000000"/>
                <w:sz w:val="24"/>
                <w:szCs w:val="24"/>
              </w:rPr>
            </w:pPr>
          </w:p>
        </w:tc>
      </w:tr>
      <w:tr w14:paraId="3D2EC95B">
        <w:tblPrEx>
          <w:tblCellMar>
            <w:top w:w="0" w:type="dxa"/>
            <w:left w:w="108" w:type="dxa"/>
            <w:bottom w:w="0" w:type="dxa"/>
            <w:right w:w="108" w:type="dxa"/>
          </w:tblCellMar>
        </w:tblPrEx>
        <w:trPr>
          <w:trHeight w:val="373" w:hRule="atLeast"/>
        </w:trPr>
        <w:tc>
          <w:tcPr>
            <w:tcW w:w="339" w:type="pct"/>
            <w:tcBorders>
              <w:top w:val="nil"/>
              <w:left w:val="single" w:color="auto" w:sz="8" w:space="0"/>
              <w:bottom w:val="single" w:color="000000" w:sz="8" w:space="0"/>
              <w:right w:val="single" w:color="000000" w:sz="8" w:space="0"/>
            </w:tcBorders>
            <w:vAlign w:val="center"/>
          </w:tcPr>
          <w:p w14:paraId="6A394C71">
            <w:pPr>
              <w:widowControl/>
              <w:jc w:val="center"/>
              <w:rPr>
                <w:rFonts w:hint="eastAsia" w:ascii="宋体" w:hAnsi="宋体" w:cs="宋体"/>
                <w:color w:val="000000"/>
                <w:sz w:val="24"/>
                <w:szCs w:val="24"/>
              </w:rPr>
            </w:pPr>
            <w:r>
              <w:rPr>
                <w:rFonts w:hint="eastAsia" w:ascii="宋体" w:hAnsi="宋体" w:cs="宋体"/>
                <w:color w:val="000000"/>
                <w:sz w:val="24"/>
                <w:szCs w:val="24"/>
              </w:rPr>
              <w:t xml:space="preserve">2 </w:t>
            </w:r>
          </w:p>
        </w:tc>
        <w:tc>
          <w:tcPr>
            <w:tcW w:w="1003" w:type="pct"/>
            <w:tcBorders>
              <w:top w:val="nil"/>
              <w:left w:val="nil"/>
              <w:bottom w:val="single" w:color="000000" w:sz="8" w:space="0"/>
              <w:right w:val="single" w:color="000000" w:sz="8" w:space="0"/>
            </w:tcBorders>
            <w:vAlign w:val="center"/>
          </w:tcPr>
          <w:p w14:paraId="3336899B">
            <w:pPr>
              <w:widowControl/>
              <w:jc w:val="center"/>
              <w:rPr>
                <w:rFonts w:ascii="宋体" w:hAnsi="宋体" w:cs="宋体"/>
                <w:color w:val="000000"/>
                <w:sz w:val="24"/>
                <w:szCs w:val="24"/>
              </w:rPr>
            </w:pPr>
            <w:r>
              <w:rPr>
                <w:rFonts w:hint="eastAsia" w:ascii="宋体" w:hAnsi="宋体" w:cs="宋体"/>
                <w:color w:val="000000"/>
                <w:sz w:val="24"/>
                <w:szCs w:val="24"/>
              </w:rPr>
              <w:t>主厨</w:t>
            </w:r>
          </w:p>
        </w:tc>
        <w:tc>
          <w:tcPr>
            <w:tcW w:w="437" w:type="pct"/>
            <w:tcBorders>
              <w:top w:val="nil"/>
              <w:left w:val="nil"/>
              <w:bottom w:val="single" w:color="000000" w:sz="8" w:space="0"/>
              <w:right w:val="single" w:color="000000" w:sz="8" w:space="0"/>
            </w:tcBorders>
            <w:vAlign w:val="center"/>
          </w:tcPr>
          <w:p w14:paraId="4E49D121">
            <w:pPr>
              <w:widowControl/>
              <w:jc w:val="center"/>
              <w:rPr>
                <w:rFonts w:hint="eastAsia" w:ascii="宋体" w:hAnsi="宋体" w:cs="宋体"/>
                <w:color w:val="000000"/>
                <w:sz w:val="24"/>
                <w:szCs w:val="24"/>
              </w:rPr>
            </w:pPr>
            <w:r>
              <w:rPr>
                <w:rFonts w:hint="eastAsia" w:ascii="宋体" w:hAnsi="宋体" w:cs="宋体"/>
                <w:color w:val="000000"/>
                <w:sz w:val="24"/>
                <w:szCs w:val="24"/>
              </w:rPr>
              <w:t>人</w:t>
            </w:r>
          </w:p>
        </w:tc>
        <w:tc>
          <w:tcPr>
            <w:tcW w:w="519" w:type="pct"/>
            <w:tcBorders>
              <w:top w:val="nil"/>
              <w:left w:val="nil"/>
              <w:bottom w:val="single" w:color="000000" w:sz="8" w:space="0"/>
              <w:right w:val="single" w:color="000000" w:sz="8" w:space="0"/>
            </w:tcBorders>
            <w:noWrap/>
            <w:vAlign w:val="center"/>
          </w:tcPr>
          <w:p w14:paraId="00E8C652">
            <w:pPr>
              <w:widowControl/>
              <w:jc w:val="center"/>
              <w:rPr>
                <w:rFonts w:hint="eastAsia" w:ascii="宋体" w:hAnsi="宋体" w:cs="宋体"/>
                <w:color w:val="000000"/>
                <w:sz w:val="24"/>
                <w:szCs w:val="24"/>
              </w:rPr>
            </w:pPr>
            <w:r>
              <w:rPr>
                <w:rFonts w:hint="eastAsia" w:ascii="宋体" w:hAnsi="宋体" w:cs="宋体"/>
                <w:color w:val="000000"/>
                <w:sz w:val="24"/>
                <w:szCs w:val="24"/>
              </w:rPr>
              <w:t>1</w:t>
            </w:r>
          </w:p>
        </w:tc>
        <w:tc>
          <w:tcPr>
            <w:tcW w:w="570" w:type="pct"/>
            <w:tcBorders>
              <w:top w:val="nil"/>
              <w:left w:val="nil"/>
              <w:bottom w:val="single" w:color="000000" w:sz="8" w:space="0"/>
              <w:right w:val="single" w:color="000000" w:sz="8" w:space="0"/>
            </w:tcBorders>
            <w:vAlign w:val="center"/>
          </w:tcPr>
          <w:p w14:paraId="7D0CD768">
            <w:pPr>
              <w:widowControl/>
              <w:jc w:val="center"/>
              <w:rPr>
                <w:rFonts w:hint="eastAsia" w:ascii="宋体" w:hAnsi="宋体" w:cs="宋体"/>
                <w:color w:val="000000"/>
                <w:sz w:val="24"/>
                <w:szCs w:val="24"/>
              </w:rPr>
            </w:pPr>
            <w:r>
              <w:rPr>
                <w:rFonts w:hint="eastAsia" w:ascii="宋体" w:hAnsi="宋体" w:cs="宋体"/>
                <w:color w:val="000000"/>
                <w:sz w:val="24"/>
                <w:szCs w:val="24"/>
              </w:rPr>
              <w:t xml:space="preserve">12 </w:t>
            </w:r>
          </w:p>
        </w:tc>
        <w:tc>
          <w:tcPr>
            <w:tcW w:w="655" w:type="pct"/>
            <w:tcBorders>
              <w:top w:val="nil"/>
              <w:left w:val="nil"/>
              <w:bottom w:val="single" w:color="000000" w:sz="8" w:space="0"/>
              <w:right w:val="single" w:color="000000" w:sz="8" w:space="0"/>
            </w:tcBorders>
            <w:vAlign w:val="center"/>
          </w:tcPr>
          <w:p w14:paraId="70B0A3A5">
            <w:pPr>
              <w:widowControl/>
              <w:jc w:val="center"/>
              <w:rPr>
                <w:rFonts w:hint="eastAsia" w:ascii="宋体" w:hAnsi="宋体" w:cs="宋体"/>
                <w:color w:val="000000"/>
                <w:sz w:val="24"/>
                <w:szCs w:val="24"/>
              </w:rPr>
            </w:pPr>
          </w:p>
        </w:tc>
        <w:tc>
          <w:tcPr>
            <w:tcW w:w="877" w:type="pct"/>
            <w:tcBorders>
              <w:top w:val="nil"/>
              <w:left w:val="nil"/>
              <w:bottom w:val="single" w:color="000000" w:sz="8" w:space="0"/>
              <w:right w:val="single" w:color="000000" w:sz="8" w:space="0"/>
            </w:tcBorders>
            <w:vAlign w:val="center"/>
          </w:tcPr>
          <w:p w14:paraId="4382E7DA">
            <w:pPr>
              <w:widowControl/>
              <w:jc w:val="center"/>
              <w:rPr>
                <w:rFonts w:hint="eastAsia" w:ascii="宋体" w:hAnsi="宋体" w:cs="宋体"/>
                <w:color w:val="000000"/>
                <w:sz w:val="24"/>
                <w:szCs w:val="24"/>
              </w:rPr>
            </w:pPr>
          </w:p>
        </w:tc>
        <w:tc>
          <w:tcPr>
            <w:tcW w:w="595" w:type="pct"/>
            <w:tcBorders>
              <w:top w:val="nil"/>
              <w:left w:val="nil"/>
              <w:bottom w:val="single" w:color="000000" w:sz="8" w:space="0"/>
              <w:right w:val="single" w:color="auto" w:sz="8" w:space="0"/>
            </w:tcBorders>
            <w:vAlign w:val="center"/>
          </w:tcPr>
          <w:p w14:paraId="10057A3A">
            <w:pPr>
              <w:widowControl/>
              <w:jc w:val="center"/>
              <w:rPr>
                <w:rFonts w:hint="eastAsia" w:ascii="宋体" w:hAnsi="宋体" w:cs="宋体"/>
                <w:color w:val="000000"/>
                <w:sz w:val="24"/>
                <w:szCs w:val="24"/>
              </w:rPr>
            </w:pPr>
          </w:p>
        </w:tc>
      </w:tr>
      <w:tr w14:paraId="5FD6125D">
        <w:tblPrEx>
          <w:tblCellMar>
            <w:top w:w="0" w:type="dxa"/>
            <w:left w:w="108" w:type="dxa"/>
            <w:bottom w:w="0" w:type="dxa"/>
            <w:right w:w="108" w:type="dxa"/>
          </w:tblCellMar>
        </w:tblPrEx>
        <w:trPr>
          <w:trHeight w:val="373" w:hRule="atLeast"/>
        </w:trPr>
        <w:tc>
          <w:tcPr>
            <w:tcW w:w="339" w:type="pct"/>
            <w:tcBorders>
              <w:top w:val="nil"/>
              <w:left w:val="single" w:color="auto" w:sz="8" w:space="0"/>
              <w:bottom w:val="single" w:color="000000" w:sz="8" w:space="0"/>
              <w:right w:val="single" w:color="000000" w:sz="8" w:space="0"/>
            </w:tcBorders>
            <w:vAlign w:val="center"/>
          </w:tcPr>
          <w:p w14:paraId="46EF6A12">
            <w:pPr>
              <w:widowControl/>
              <w:jc w:val="center"/>
              <w:rPr>
                <w:rFonts w:hint="eastAsia" w:ascii="宋体" w:hAnsi="宋体" w:cs="宋体"/>
                <w:color w:val="000000"/>
                <w:sz w:val="24"/>
                <w:szCs w:val="24"/>
              </w:rPr>
            </w:pPr>
            <w:r>
              <w:rPr>
                <w:rFonts w:hint="eastAsia" w:ascii="宋体" w:hAnsi="宋体" w:cs="宋体"/>
                <w:color w:val="000000"/>
                <w:sz w:val="24"/>
                <w:szCs w:val="24"/>
              </w:rPr>
              <w:t xml:space="preserve">3 </w:t>
            </w:r>
          </w:p>
        </w:tc>
        <w:tc>
          <w:tcPr>
            <w:tcW w:w="1003" w:type="pct"/>
            <w:tcBorders>
              <w:top w:val="nil"/>
              <w:left w:val="nil"/>
              <w:bottom w:val="single" w:color="000000" w:sz="8" w:space="0"/>
              <w:right w:val="single" w:color="000000" w:sz="8" w:space="0"/>
            </w:tcBorders>
            <w:vAlign w:val="center"/>
          </w:tcPr>
          <w:p w14:paraId="69C50F5A">
            <w:pPr>
              <w:widowControl/>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副厨</w:t>
            </w:r>
          </w:p>
        </w:tc>
        <w:tc>
          <w:tcPr>
            <w:tcW w:w="437" w:type="pct"/>
            <w:tcBorders>
              <w:top w:val="nil"/>
              <w:left w:val="nil"/>
              <w:bottom w:val="single" w:color="000000" w:sz="8" w:space="0"/>
              <w:right w:val="single" w:color="000000" w:sz="8" w:space="0"/>
            </w:tcBorders>
            <w:vAlign w:val="center"/>
          </w:tcPr>
          <w:p w14:paraId="47EACF3B">
            <w:pPr>
              <w:widowControl/>
              <w:jc w:val="center"/>
              <w:rPr>
                <w:rFonts w:hint="eastAsia" w:ascii="宋体" w:hAnsi="宋体" w:cs="宋体"/>
                <w:color w:val="000000"/>
                <w:sz w:val="24"/>
                <w:szCs w:val="24"/>
              </w:rPr>
            </w:pPr>
            <w:r>
              <w:rPr>
                <w:rFonts w:hint="eastAsia" w:ascii="宋体" w:hAnsi="宋体" w:cs="宋体"/>
                <w:color w:val="000000"/>
                <w:sz w:val="24"/>
                <w:szCs w:val="24"/>
              </w:rPr>
              <w:t>人</w:t>
            </w:r>
          </w:p>
        </w:tc>
        <w:tc>
          <w:tcPr>
            <w:tcW w:w="519" w:type="pct"/>
            <w:tcBorders>
              <w:top w:val="nil"/>
              <w:left w:val="nil"/>
              <w:bottom w:val="single" w:color="000000" w:sz="8" w:space="0"/>
              <w:right w:val="single" w:color="000000" w:sz="8" w:space="0"/>
            </w:tcBorders>
            <w:noWrap/>
            <w:vAlign w:val="center"/>
          </w:tcPr>
          <w:p w14:paraId="161CD49E">
            <w:pPr>
              <w:widowControl/>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3</w:t>
            </w:r>
          </w:p>
        </w:tc>
        <w:tc>
          <w:tcPr>
            <w:tcW w:w="570" w:type="pct"/>
            <w:tcBorders>
              <w:top w:val="nil"/>
              <w:left w:val="nil"/>
              <w:bottom w:val="single" w:color="000000" w:sz="8" w:space="0"/>
              <w:right w:val="single" w:color="000000" w:sz="8" w:space="0"/>
            </w:tcBorders>
            <w:vAlign w:val="center"/>
          </w:tcPr>
          <w:p w14:paraId="6B155E21">
            <w:pPr>
              <w:widowControl/>
              <w:jc w:val="center"/>
              <w:rPr>
                <w:rFonts w:hint="eastAsia" w:ascii="宋体" w:hAnsi="宋体" w:cs="宋体"/>
                <w:color w:val="000000"/>
                <w:sz w:val="24"/>
                <w:szCs w:val="24"/>
              </w:rPr>
            </w:pPr>
            <w:r>
              <w:rPr>
                <w:rFonts w:hint="eastAsia" w:ascii="宋体" w:hAnsi="宋体" w:cs="宋体"/>
                <w:color w:val="000000"/>
                <w:sz w:val="24"/>
                <w:szCs w:val="24"/>
              </w:rPr>
              <w:t xml:space="preserve">12 </w:t>
            </w:r>
          </w:p>
        </w:tc>
        <w:tc>
          <w:tcPr>
            <w:tcW w:w="655" w:type="pct"/>
            <w:tcBorders>
              <w:top w:val="nil"/>
              <w:left w:val="nil"/>
              <w:bottom w:val="single" w:color="000000" w:sz="8" w:space="0"/>
              <w:right w:val="single" w:color="000000" w:sz="8" w:space="0"/>
            </w:tcBorders>
            <w:vAlign w:val="center"/>
          </w:tcPr>
          <w:p w14:paraId="2DC902B0">
            <w:pPr>
              <w:widowControl/>
              <w:jc w:val="center"/>
              <w:rPr>
                <w:rFonts w:hint="eastAsia" w:ascii="宋体" w:hAnsi="宋体" w:cs="宋体"/>
                <w:color w:val="000000"/>
                <w:sz w:val="24"/>
                <w:szCs w:val="24"/>
              </w:rPr>
            </w:pPr>
          </w:p>
        </w:tc>
        <w:tc>
          <w:tcPr>
            <w:tcW w:w="877" w:type="pct"/>
            <w:tcBorders>
              <w:top w:val="nil"/>
              <w:left w:val="nil"/>
              <w:bottom w:val="single" w:color="000000" w:sz="8" w:space="0"/>
              <w:right w:val="single" w:color="000000" w:sz="8" w:space="0"/>
            </w:tcBorders>
            <w:vAlign w:val="center"/>
          </w:tcPr>
          <w:p w14:paraId="1378E698">
            <w:pPr>
              <w:widowControl/>
              <w:jc w:val="center"/>
              <w:rPr>
                <w:rFonts w:hint="eastAsia" w:ascii="宋体" w:hAnsi="宋体" w:cs="宋体"/>
                <w:color w:val="000000"/>
                <w:sz w:val="24"/>
                <w:szCs w:val="24"/>
              </w:rPr>
            </w:pPr>
          </w:p>
        </w:tc>
        <w:tc>
          <w:tcPr>
            <w:tcW w:w="595" w:type="pct"/>
            <w:tcBorders>
              <w:top w:val="nil"/>
              <w:left w:val="nil"/>
              <w:bottom w:val="single" w:color="000000" w:sz="8" w:space="0"/>
              <w:right w:val="single" w:color="auto" w:sz="8" w:space="0"/>
            </w:tcBorders>
            <w:vAlign w:val="center"/>
          </w:tcPr>
          <w:p w14:paraId="203301BA">
            <w:pPr>
              <w:widowControl/>
              <w:jc w:val="center"/>
              <w:rPr>
                <w:rFonts w:hint="eastAsia" w:ascii="宋体" w:hAnsi="宋体" w:cs="宋体"/>
                <w:color w:val="000000"/>
                <w:sz w:val="24"/>
                <w:szCs w:val="24"/>
              </w:rPr>
            </w:pPr>
          </w:p>
        </w:tc>
      </w:tr>
      <w:tr w14:paraId="7EA7A69D">
        <w:tblPrEx>
          <w:tblCellMar>
            <w:top w:w="0" w:type="dxa"/>
            <w:left w:w="108" w:type="dxa"/>
            <w:bottom w:w="0" w:type="dxa"/>
            <w:right w:w="108" w:type="dxa"/>
          </w:tblCellMar>
        </w:tblPrEx>
        <w:trPr>
          <w:trHeight w:val="373" w:hRule="atLeast"/>
        </w:trPr>
        <w:tc>
          <w:tcPr>
            <w:tcW w:w="339" w:type="pct"/>
            <w:tcBorders>
              <w:top w:val="nil"/>
              <w:left w:val="single" w:color="auto" w:sz="8" w:space="0"/>
              <w:bottom w:val="single" w:color="000000" w:sz="8" w:space="0"/>
              <w:right w:val="single" w:color="000000" w:sz="8" w:space="0"/>
            </w:tcBorders>
            <w:vAlign w:val="center"/>
          </w:tcPr>
          <w:p w14:paraId="2C6070A8">
            <w:pPr>
              <w:widowControl/>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4</w:t>
            </w:r>
          </w:p>
        </w:tc>
        <w:tc>
          <w:tcPr>
            <w:tcW w:w="1003" w:type="pct"/>
            <w:tcBorders>
              <w:top w:val="nil"/>
              <w:left w:val="nil"/>
              <w:bottom w:val="single" w:color="000000" w:sz="8" w:space="0"/>
              <w:right w:val="single" w:color="000000" w:sz="8" w:space="0"/>
            </w:tcBorders>
            <w:vAlign w:val="center"/>
          </w:tcPr>
          <w:p w14:paraId="3B4D42BB">
            <w:pPr>
              <w:widowControl/>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帮厨</w:t>
            </w:r>
          </w:p>
        </w:tc>
        <w:tc>
          <w:tcPr>
            <w:tcW w:w="437" w:type="pct"/>
            <w:tcBorders>
              <w:top w:val="nil"/>
              <w:left w:val="nil"/>
              <w:bottom w:val="single" w:color="000000" w:sz="8" w:space="0"/>
              <w:right w:val="single" w:color="000000" w:sz="8" w:space="0"/>
            </w:tcBorders>
            <w:vAlign w:val="center"/>
          </w:tcPr>
          <w:p w14:paraId="5DAD8421">
            <w:pPr>
              <w:widowControl/>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人</w:t>
            </w:r>
          </w:p>
        </w:tc>
        <w:tc>
          <w:tcPr>
            <w:tcW w:w="519" w:type="pct"/>
            <w:tcBorders>
              <w:top w:val="nil"/>
              <w:left w:val="nil"/>
              <w:bottom w:val="single" w:color="000000" w:sz="8" w:space="0"/>
              <w:right w:val="single" w:color="000000" w:sz="8" w:space="0"/>
            </w:tcBorders>
            <w:noWrap/>
            <w:vAlign w:val="center"/>
          </w:tcPr>
          <w:p w14:paraId="51DB8D51">
            <w:pPr>
              <w:widowControl/>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4</w:t>
            </w:r>
          </w:p>
        </w:tc>
        <w:tc>
          <w:tcPr>
            <w:tcW w:w="570" w:type="pct"/>
            <w:tcBorders>
              <w:top w:val="nil"/>
              <w:left w:val="nil"/>
              <w:bottom w:val="single" w:color="000000" w:sz="8" w:space="0"/>
              <w:right w:val="single" w:color="000000" w:sz="8" w:space="0"/>
            </w:tcBorders>
            <w:vAlign w:val="center"/>
          </w:tcPr>
          <w:p w14:paraId="75B2713D">
            <w:pPr>
              <w:widowControl/>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12</w:t>
            </w:r>
          </w:p>
        </w:tc>
        <w:tc>
          <w:tcPr>
            <w:tcW w:w="655" w:type="pct"/>
            <w:tcBorders>
              <w:top w:val="nil"/>
              <w:left w:val="nil"/>
              <w:bottom w:val="single" w:color="000000" w:sz="8" w:space="0"/>
              <w:right w:val="single" w:color="000000" w:sz="8" w:space="0"/>
            </w:tcBorders>
            <w:vAlign w:val="center"/>
          </w:tcPr>
          <w:p w14:paraId="2B20CF29">
            <w:pPr>
              <w:widowControl/>
              <w:jc w:val="center"/>
              <w:rPr>
                <w:rFonts w:hint="eastAsia" w:ascii="宋体" w:hAnsi="宋体" w:cs="宋体"/>
                <w:color w:val="000000"/>
                <w:sz w:val="24"/>
                <w:szCs w:val="24"/>
              </w:rPr>
            </w:pPr>
          </w:p>
        </w:tc>
        <w:tc>
          <w:tcPr>
            <w:tcW w:w="877" w:type="pct"/>
            <w:tcBorders>
              <w:top w:val="nil"/>
              <w:left w:val="nil"/>
              <w:bottom w:val="single" w:color="000000" w:sz="8" w:space="0"/>
              <w:right w:val="single" w:color="000000" w:sz="8" w:space="0"/>
            </w:tcBorders>
            <w:vAlign w:val="center"/>
          </w:tcPr>
          <w:p w14:paraId="393AA4EC">
            <w:pPr>
              <w:widowControl/>
              <w:jc w:val="center"/>
              <w:rPr>
                <w:rFonts w:hint="eastAsia" w:ascii="宋体" w:hAnsi="宋体" w:cs="宋体"/>
                <w:color w:val="000000"/>
                <w:sz w:val="24"/>
                <w:szCs w:val="24"/>
              </w:rPr>
            </w:pPr>
          </w:p>
        </w:tc>
        <w:tc>
          <w:tcPr>
            <w:tcW w:w="595" w:type="pct"/>
            <w:tcBorders>
              <w:top w:val="nil"/>
              <w:left w:val="nil"/>
              <w:bottom w:val="single" w:color="000000" w:sz="8" w:space="0"/>
              <w:right w:val="single" w:color="auto" w:sz="8" w:space="0"/>
            </w:tcBorders>
            <w:vAlign w:val="center"/>
          </w:tcPr>
          <w:p w14:paraId="3E253C2F">
            <w:pPr>
              <w:widowControl/>
              <w:jc w:val="center"/>
              <w:rPr>
                <w:rFonts w:hint="eastAsia" w:ascii="宋体" w:hAnsi="宋体" w:cs="宋体"/>
                <w:color w:val="000000"/>
                <w:sz w:val="24"/>
                <w:szCs w:val="24"/>
              </w:rPr>
            </w:pPr>
          </w:p>
        </w:tc>
      </w:tr>
      <w:tr w14:paraId="1B21E651">
        <w:tblPrEx>
          <w:tblCellMar>
            <w:top w:w="0" w:type="dxa"/>
            <w:left w:w="108" w:type="dxa"/>
            <w:bottom w:w="0" w:type="dxa"/>
            <w:right w:w="108" w:type="dxa"/>
          </w:tblCellMar>
        </w:tblPrEx>
        <w:trPr>
          <w:trHeight w:val="373" w:hRule="atLeast"/>
        </w:trPr>
        <w:tc>
          <w:tcPr>
            <w:tcW w:w="339" w:type="pct"/>
            <w:tcBorders>
              <w:top w:val="nil"/>
              <w:left w:val="single" w:color="auto" w:sz="8" w:space="0"/>
              <w:bottom w:val="single" w:color="000000" w:sz="8" w:space="0"/>
              <w:right w:val="single" w:color="000000" w:sz="8" w:space="0"/>
            </w:tcBorders>
            <w:vAlign w:val="center"/>
          </w:tcPr>
          <w:p w14:paraId="328B52CD">
            <w:pPr>
              <w:widowControl/>
              <w:jc w:val="center"/>
              <w:rPr>
                <w:rFonts w:hint="eastAsia" w:ascii="宋体" w:hAnsi="宋体" w:cs="宋体"/>
                <w:color w:val="000000"/>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rPr>
              <w:t xml:space="preserve"> </w:t>
            </w:r>
          </w:p>
        </w:tc>
        <w:tc>
          <w:tcPr>
            <w:tcW w:w="1003" w:type="pct"/>
            <w:tcBorders>
              <w:top w:val="nil"/>
              <w:left w:val="nil"/>
              <w:bottom w:val="single" w:color="000000" w:sz="8" w:space="0"/>
              <w:right w:val="single" w:color="000000" w:sz="8" w:space="0"/>
            </w:tcBorders>
            <w:vAlign w:val="center"/>
          </w:tcPr>
          <w:p w14:paraId="25F45439">
            <w:pPr>
              <w:widowControl/>
              <w:jc w:val="center"/>
              <w:rPr>
                <w:rFonts w:ascii="宋体" w:hAnsi="宋体" w:cs="宋体"/>
                <w:color w:val="000000"/>
                <w:sz w:val="24"/>
                <w:szCs w:val="24"/>
              </w:rPr>
            </w:pPr>
            <w:r>
              <w:rPr>
                <w:rFonts w:hint="eastAsia" w:ascii="宋体" w:hAnsi="宋体" w:cs="宋体"/>
                <w:color w:val="000000"/>
                <w:sz w:val="24"/>
                <w:szCs w:val="24"/>
              </w:rPr>
              <w:t>服务员</w:t>
            </w:r>
          </w:p>
        </w:tc>
        <w:tc>
          <w:tcPr>
            <w:tcW w:w="437" w:type="pct"/>
            <w:tcBorders>
              <w:top w:val="nil"/>
              <w:left w:val="nil"/>
              <w:bottom w:val="single" w:color="000000" w:sz="8" w:space="0"/>
              <w:right w:val="single" w:color="000000" w:sz="8" w:space="0"/>
            </w:tcBorders>
            <w:vAlign w:val="center"/>
          </w:tcPr>
          <w:p w14:paraId="294FC8B4">
            <w:pPr>
              <w:widowControl/>
              <w:jc w:val="center"/>
              <w:rPr>
                <w:rFonts w:hint="eastAsia" w:ascii="宋体" w:hAnsi="宋体" w:cs="宋体"/>
                <w:color w:val="000000"/>
                <w:sz w:val="24"/>
                <w:szCs w:val="24"/>
              </w:rPr>
            </w:pPr>
            <w:r>
              <w:rPr>
                <w:rFonts w:hint="eastAsia" w:ascii="宋体" w:hAnsi="宋体" w:cs="宋体"/>
                <w:color w:val="000000"/>
                <w:sz w:val="24"/>
                <w:szCs w:val="24"/>
              </w:rPr>
              <w:t>人</w:t>
            </w:r>
          </w:p>
        </w:tc>
        <w:tc>
          <w:tcPr>
            <w:tcW w:w="519" w:type="pct"/>
            <w:tcBorders>
              <w:top w:val="nil"/>
              <w:left w:val="nil"/>
              <w:bottom w:val="single" w:color="000000" w:sz="8" w:space="0"/>
              <w:right w:val="single" w:color="000000" w:sz="8" w:space="0"/>
            </w:tcBorders>
            <w:noWrap/>
            <w:vAlign w:val="center"/>
          </w:tcPr>
          <w:p w14:paraId="74D36B7E">
            <w:pPr>
              <w:widowControl/>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5</w:t>
            </w:r>
          </w:p>
        </w:tc>
        <w:tc>
          <w:tcPr>
            <w:tcW w:w="570" w:type="pct"/>
            <w:tcBorders>
              <w:top w:val="nil"/>
              <w:left w:val="nil"/>
              <w:bottom w:val="single" w:color="000000" w:sz="8" w:space="0"/>
              <w:right w:val="single" w:color="000000" w:sz="8" w:space="0"/>
            </w:tcBorders>
            <w:vAlign w:val="center"/>
          </w:tcPr>
          <w:p w14:paraId="6DCFB343">
            <w:pPr>
              <w:widowControl/>
              <w:jc w:val="center"/>
              <w:rPr>
                <w:rFonts w:hint="eastAsia" w:ascii="宋体" w:hAnsi="宋体" w:cs="宋体"/>
                <w:color w:val="000000"/>
                <w:sz w:val="24"/>
                <w:szCs w:val="24"/>
              </w:rPr>
            </w:pPr>
            <w:r>
              <w:rPr>
                <w:rFonts w:hint="eastAsia" w:ascii="宋体" w:hAnsi="宋体" w:cs="宋体"/>
                <w:color w:val="000000"/>
                <w:sz w:val="24"/>
                <w:szCs w:val="24"/>
              </w:rPr>
              <w:t xml:space="preserve">12 </w:t>
            </w:r>
          </w:p>
        </w:tc>
        <w:tc>
          <w:tcPr>
            <w:tcW w:w="655" w:type="pct"/>
            <w:tcBorders>
              <w:top w:val="nil"/>
              <w:left w:val="nil"/>
              <w:bottom w:val="single" w:color="000000" w:sz="8" w:space="0"/>
              <w:right w:val="single" w:color="000000" w:sz="8" w:space="0"/>
            </w:tcBorders>
            <w:vAlign w:val="center"/>
          </w:tcPr>
          <w:p w14:paraId="541D0028">
            <w:pPr>
              <w:widowControl/>
              <w:jc w:val="center"/>
              <w:rPr>
                <w:rFonts w:hint="eastAsia" w:ascii="宋体" w:hAnsi="宋体" w:cs="宋体"/>
                <w:color w:val="000000"/>
                <w:sz w:val="24"/>
                <w:szCs w:val="24"/>
              </w:rPr>
            </w:pPr>
          </w:p>
        </w:tc>
        <w:tc>
          <w:tcPr>
            <w:tcW w:w="877" w:type="pct"/>
            <w:tcBorders>
              <w:top w:val="nil"/>
              <w:left w:val="nil"/>
              <w:bottom w:val="single" w:color="000000" w:sz="8" w:space="0"/>
              <w:right w:val="single" w:color="000000" w:sz="8" w:space="0"/>
            </w:tcBorders>
            <w:vAlign w:val="center"/>
          </w:tcPr>
          <w:p w14:paraId="779BF13E">
            <w:pPr>
              <w:widowControl/>
              <w:jc w:val="center"/>
              <w:rPr>
                <w:rFonts w:hint="eastAsia" w:ascii="宋体" w:hAnsi="宋体" w:cs="宋体"/>
                <w:color w:val="000000"/>
                <w:sz w:val="24"/>
                <w:szCs w:val="24"/>
              </w:rPr>
            </w:pPr>
          </w:p>
        </w:tc>
        <w:tc>
          <w:tcPr>
            <w:tcW w:w="595" w:type="pct"/>
            <w:tcBorders>
              <w:top w:val="nil"/>
              <w:left w:val="nil"/>
              <w:bottom w:val="single" w:color="000000" w:sz="8" w:space="0"/>
              <w:right w:val="single" w:color="auto" w:sz="8" w:space="0"/>
            </w:tcBorders>
            <w:vAlign w:val="center"/>
          </w:tcPr>
          <w:p w14:paraId="3482DB40">
            <w:pPr>
              <w:widowControl/>
              <w:jc w:val="center"/>
              <w:rPr>
                <w:rFonts w:hint="eastAsia" w:ascii="宋体" w:hAnsi="宋体" w:cs="宋体"/>
                <w:color w:val="000000"/>
                <w:sz w:val="24"/>
                <w:szCs w:val="24"/>
              </w:rPr>
            </w:pPr>
          </w:p>
        </w:tc>
      </w:tr>
      <w:tr w14:paraId="774CB83E">
        <w:tblPrEx>
          <w:tblCellMar>
            <w:top w:w="0" w:type="dxa"/>
            <w:left w:w="108" w:type="dxa"/>
            <w:bottom w:w="0" w:type="dxa"/>
            <w:right w:w="108" w:type="dxa"/>
          </w:tblCellMar>
        </w:tblPrEx>
        <w:trPr>
          <w:trHeight w:val="373" w:hRule="atLeast"/>
        </w:trPr>
        <w:tc>
          <w:tcPr>
            <w:tcW w:w="339" w:type="pct"/>
            <w:tcBorders>
              <w:top w:val="nil"/>
              <w:left w:val="single" w:color="auto" w:sz="8" w:space="0"/>
              <w:bottom w:val="single" w:color="000000" w:sz="8" w:space="0"/>
              <w:right w:val="single" w:color="000000" w:sz="8" w:space="0"/>
            </w:tcBorders>
            <w:vAlign w:val="center"/>
          </w:tcPr>
          <w:p w14:paraId="7E8D7083">
            <w:pPr>
              <w:widowControl/>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6</w:t>
            </w:r>
          </w:p>
        </w:tc>
        <w:tc>
          <w:tcPr>
            <w:tcW w:w="1003" w:type="pct"/>
            <w:tcBorders>
              <w:top w:val="nil"/>
              <w:left w:val="nil"/>
              <w:bottom w:val="single" w:color="000000" w:sz="8" w:space="0"/>
              <w:right w:val="single" w:color="000000" w:sz="8" w:space="0"/>
            </w:tcBorders>
            <w:vAlign w:val="center"/>
          </w:tcPr>
          <w:p w14:paraId="13224F8C">
            <w:pPr>
              <w:widowControl/>
              <w:jc w:val="center"/>
              <w:rPr>
                <w:rFonts w:ascii="宋体" w:hAnsi="宋体" w:cs="宋体"/>
                <w:color w:val="000000"/>
                <w:sz w:val="24"/>
                <w:szCs w:val="24"/>
              </w:rPr>
            </w:pPr>
            <w:r>
              <w:rPr>
                <w:rFonts w:hint="eastAsia" w:ascii="宋体" w:hAnsi="宋体" w:cs="宋体"/>
                <w:color w:val="000000"/>
                <w:sz w:val="24"/>
                <w:szCs w:val="24"/>
                <w:lang w:val="en-US" w:eastAsia="zh-CN"/>
              </w:rPr>
              <w:t>勤杂工</w:t>
            </w:r>
          </w:p>
        </w:tc>
        <w:tc>
          <w:tcPr>
            <w:tcW w:w="437" w:type="pct"/>
            <w:tcBorders>
              <w:top w:val="nil"/>
              <w:left w:val="nil"/>
              <w:bottom w:val="single" w:color="000000" w:sz="8" w:space="0"/>
              <w:right w:val="single" w:color="000000" w:sz="8" w:space="0"/>
            </w:tcBorders>
            <w:vAlign w:val="center"/>
          </w:tcPr>
          <w:p w14:paraId="26526E60">
            <w:pPr>
              <w:widowControl/>
              <w:jc w:val="center"/>
              <w:rPr>
                <w:rFonts w:hint="eastAsia" w:ascii="宋体" w:hAnsi="宋体" w:cs="宋体"/>
                <w:color w:val="000000"/>
                <w:sz w:val="24"/>
                <w:szCs w:val="24"/>
              </w:rPr>
            </w:pPr>
            <w:r>
              <w:rPr>
                <w:rFonts w:hint="eastAsia" w:ascii="宋体" w:hAnsi="宋体" w:cs="宋体"/>
                <w:color w:val="000000"/>
                <w:sz w:val="24"/>
                <w:szCs w:val="24"/>
              </w:rPr>
              <w:t>人</w:t>
            </w:r>
          </w:p>
        </w:tc>
        <w:tc>
          <w:tcPr>
            <w:tcW w:w="519" w:type="pct"/>
            <w:tcBorders>
              <w:top w:val="nil"/>
              <w:left w:val="nil"/>
              <w:bottom w:val="single" w:color="000000" w:sz="8" w:space="0"/>
              <w:right w:val="single" w:color="000000" w:sz="8" w:space="0"/>
            </w:tcBorders>
            <w:noWrap/>
            <w:vAlign w:val="center"/>
          </w:tcPr>
          <w:p w14:paraId="43611B69">
            <w:pPr>
              <w:widowControl/>
              <w:jc w:val="center"/>
              <w:rPr>
                <w:rFonts w:hint="eastAsia" w:ascii="宋体" w:hAnsi="宋体" w:cs="宋体"/>
                <w:color w:val="000000"/>
                <w:sz w:val="24"/>
                <w:szCs w:val="24"/>
              </w:rPr>
            </w:pPr>
            <w:r>
              <w:rPr>
                <w:rFonts w:hint="eastAsia" w:ascii="宋体" w:hAnsi="宋体" w:cs="宋体"/>
                <w:color w:val="000000"/>
                <w:sz w:val="24"/>
                <w:szCs w:val="24"/>
                <w:lang w:eastAsia="zh-CN"/>
              </w:rPr>
              <w:t>4</w:t>
            </w:r>
          </w:p>
        </w:tc>
        <w:tc>
          <w:tcPr>
            <w:tcW w:w="570" w:type="pct"/>
            <w:tcBorders>
              <w:top w:val="nil"/>
              <w:left w:val="nil"/>
              <w:bottom w:val="single" w:color="000000" w:sz="8" w:space="0"/>
              <w:right w:val="single" w:color="000000" w:sz="8" w:space="0"/>
            </w:tcBorders>
            <w:vAlign w:val="center"/>
          </w:tcPr>
          <w:p w14:paraId="7F65705E">
            <w:pPr>
              <w:widowControl/>
              <w:jc w:val="center"/>
              <w:rPr>
                <w:rFonts w:hint="eastAsia" w:ascii="宋体" w:hAnsi="宋体" w:cs="宋体"/>
                <w:color w:val="000000"/>
                <w:sz w:val="24"/>
                <w:szCs w:val="24"/>
              </w:rPr>
            </w:pPr>
            <w:r>
              <w:rPr>
                <w:rFonts w:hint="eastAsia" w:ascii="宋体" w:hAnsi="宋体" w:cs="宋体"/>
                <w:color w:val="000000"/>
                <w:sz w:val="24"/>
                <w:szCs w:val="24"/>
              </w:rPr>
              <w:t xml:space="preserve">12 </w:t>
            </w:r>
          </w:p>
        </w:tc>
        <w:tc>
          <w:tcPr>
            <w:tcW w:w="655" w:type="pct"/>
            <w:tcBorders>
              <w:top w:val="nil"/>
              <w:left w:val="nil"/>
              <w:bottom w:val="single" w:color="000000" w:sz="8" w:space="0"/>
              <w:right w:val="single" w:color="000000" w:sz="8" w:space="0"/>
            </w:tcBorders>
            <w:vAlign w:val="center"/>
          </w:tcPr>
          <w:p w14:paraId="7194D58F">
            <w:pPr>
              <w:widowControl/>
              <w:jc w:val="center"/>
              <w:rPr>
                <w:rFonts w:hint="eastAsia" w:ascii="宋体" w:hAnsi="宋体" w:cs="宋体"/>
                <w:color w:val="000000"/>
                <w:sz w:val="24"/>
                <w:szCs w:val="24"/>
              </w:rPr>
            </w:pPr>
          </w:p>
        </w:tc>
        <w:tc>
          <w:tcPr>
            <w:tcW w:w="877" w:type="pct"/>
            <w:tcBorders>
              <w:top w:val="nil"/>
              <w:left w:val="nil"/>
              <w:bottom w:val="single" w:color="000000" w:sz="8" w:space="0"/>
              <w:right w:val="single" w:color="000000" w:sz="8" w:space="0"/>
            </w:tcBorders>
            <w:vAlign w:val="center"/>
          </w:tcPr>
          <w:p w14:paraId="75D1C243">
            <w:pPr>
              <w:widowControl/>
              <w:jc w:val="center"/>
              <w:rPr>
                <w:rFonts w:hint="eastAsia" w:ascii="宋体" w:hAnsi="宋体" w:cs="宋体"/>
                <w:color w:val="000000"/>
                <w:sz w:val="24"/>
                <w:szCs w:val="24"/>
              </w:rPr>
            </w:pPr>
          </w:p>
        </w:tc>
        <w:tc>
          <w:tcPr>
            <w:tcW w:w="595" w:type="pct"/>
            <w:tcBorders>
              <w:top w:val="nil"/>
              <w:left w:val="nil"/>
              <w:bottom w:val="single" w:color="000000" w:sz="8" w:space="0"/>
              <w:right w:val="single" w:color="auto" w:sz="8" w:space="0"/>
            </w:tcBorders>
            <w:vAlign w:val="center"/>
          </w:tcPr>
          <w:p w14:paraId="0B16732A">
            <w:pPr>
              <w:widowControl/>
              <w:jc w:val="center"/>
              <w:rPr>
                <w:rFonts w:hint="eastAsia" w:ascii="宋体" w:hAnsi="宋体" w:cs="宋体"/>
                <w:color w:val="000000"/>
                <w:sz w:val="24"/>
                <w:szCs w:val="24"/>
              </w:rPr>
            </w:pPr>
          </w:p>
        </w:tc>
      </w:tr>
      <w:tr w14:paraId="79F07FA2">
        <w:tblPrEx>
          <w:tblCellMar>
            <w:top w:w="0" w:type="dxa"/>
            <w:left w:w="108" w:type="dxa"/>
            <w:bottom w:w="0" w:type="dxa"/>
            <w:right w:w="108" w:type="dxa"/>
          </w:tblCellMar>
        </w:tblPrEx>
        <w:trPr>
          <w:trHeight w:val="373" w:hRule="atLeast"/>
        </w:trPr>
        <w:tc>
          <w:tcPr>
            <w:tcW w:w="339" w:type="pct"/>
            <w:tcBorders>
              <w:top w:val="nil"/>
              <w:left w:val="single" w:color="auto" w:sz="8" w:space="0"/>
              <w:bottom w:val="single" w:color="000000" w:sz="8" w:space="0"/>
              <w:right w:val="single" w:color="000000" w:sz="8" w:space="0"/>
            </w:tcBorders>
            <w:vAlign w:val="center"/>
          </w:tcPr>
          <w:p w14:paraId="5545263F">
            <w:pPr>
              <w:widowControl/>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7</w:t>
            </w:r>
          </w:p>
        </w:tc>
        <w:tc>
          <w:tcPr>
            <w:tcW w:w="1003" w:type="pct"/>
            <w:tcBorders>
              <w:top w:val="nil"/>
              <w:left w:val="nil"/>
              <w:bottom w:val="single" w:color="000000" w:sz="8" w:space="0"/>
              <w:right w:val="single" w:color="000000" w:sz="8" w:space="0"/>
            </w:tcBorders>
            <w:vAlign w:val="center"/>
          </w:tcPr>
          <w:p w14:paraId="58D92550">
            <w:pPr>
              <w:widowControl/>
              <w:jc w:val="center"/>
              <w:rPr>
                <w:rFonts w:ascii="宋体" w:hAnsi="宋体" w:cs="宋体"/>
                <w:color w:val="000000"/>
                <w:sz w:val="24"/>
                <w:szCs w:val="24"/>
              </w:rPr>
            </w:pPr>
            <w:r>
              <w:rPr>
                <w:rFonts w:hint="eastAsia" w:ascii="宋体" w:hAnsi="宋体" w:cs="宋体"/>
                <w:color w:val="000000"/>
                <w:sz w:val="24"/>
                <w:szCs w:val="24"/>
              </w:rPr>
              <w:t>能耗费</w:t>
            </w:r>
          </w:p>
        </w:tc>
        <w:tc>
          <w:tcPr>
            <w:tcW w:w="437" w:type="pct"/>
            <w:tcBorders>
              <w:top w:val="nil"/>
              <w:left w:val="nil"/>
              <w:bottom w:val="single" w:color="000000" w:sz="8" w:space="0"/>
              <w:right w:val="single" w:color="000000" w:sz="8" w:space="0"/>
            </w:tcBorders>
            <w:vAlign w:val="center"/>
          </w:tcPr>
          <w:p w14:paraId="1D795385">
            <w:pPr>
              <w:widowControl/>
              <w:jc w:val="center"/>
              <w:rPr>
                <w:rFonts w:hint="eastAsia" w:ascii="宋体" w:hAnsi="宋体" w:cs="宋体"/>
                <w:color w:val="000000"/>
                <w:sz w:val="24"/>
                <w:szCs w:val="24"/>
              </w:rPr>
            </w:pPr>
            <w:r>
              <w:rPr>
                <w:rFonts w:hint="eastAsia" w:ascii="宋体" w:hAnsi="宋体" w:cs="宋体"/>
                <w:color w:val="000000"/>
                <w:sz w:val="24"/>
                <w:szCs w:val="24"/>
              </w:rPr>
              <w:t>项</w:t>
            </w:r>
          </w:p>
        </w:tc>
        <w:tc>
          <w:tcPr>
            <w:tcW w:w="519" w:type="pct"/>
            <w:tcBorders>
              <w:top w:val="nil"/>
              <w:left w:val="nil"/>
              <w:bottom w:val="single" w:color="000000" w:sz="8" w:space="0"/>
              <w:right w:val="single" w:color="000000" w:sz="8" w:space="0"/>
            </w:tcBorders>
            <w:vAlign w:val="center"/>
          </w:tcPr>
          <w:p w14:paraId="5285C68B">
            <w:pPr>
              <w:widowControl/>
              <w:jc w:val="center"/>
              <w:rPr>
                <w:rFonts w:hint="eastAsia" w:ascii="宋体" w:hAnsi="宋体" w:cs="宋体"/>
                <w:color w:val="000000"/>
                <w:sz w:val="24"/>
                <w:szCs w:val="24"/>
              </w:rPr>
            </w:pPr>
            <w:r>
              <w:rPr>
                <w:rFonts w:hint="eastAsia" w:ascii="宋体" w:hAnsi="宋体" w:cs="宋体"/>
                <w:color w:val="000000"/>
                <w:sz w:val="24"/>
                <w:szCs w:val="24"/>
                <w:lang w:val="en-US" w:eastAsia="zh-CN"/>
              </w:rPr>
              <w:t>1</w:t>
            </w:r>
          </w:p>
        </w:tc>
        <w:tc>
          <w:tcPr>
            <w:tcW w:w="570" w:type="pct"/>
            <w:tcBorders>
              <w:top w:val="nil"/>
              <w:left w:val="nil"/>
              <w:bottom w:val="single" w:color="000000" w:sz="8" w:space="0"/>
              <w:right w:val="single" w:color="000000" w:sz="8" w:space="0"/>
            </w:tcBorders>
            <w:vAlign w:val="center"/>
          </w:tcPr>
          <w:p w14:paraId="711EA94C">
            <w:pPr>
              <w:widowControl/>
              <w:jc w:val="center"/>
              <w:rPr>
                <w:rFonts w:hint="eastAsia" w:ascii="宋体" w:hAnsi="宋体" w:cs="宋体"/>
                <w:color w:val="000000"/>
                <w:sz w:val="24"/>
                <w:szCs w:val="24"/>
              </w:rPr>
            </w:pPr>
            <w:r>
              <w:rPr>
                <w:rFonts w:hint="eastAsia" w:ascii="宋体" w:hAnsi="宋体" w:cs="宋体"/>
                <w:color w:val="000000"/>
                <w:sz w:val="24"/>
                <w:szCs w:val="24"/>
              </w:rPr>
              <w:t xml:space="preserve">12 </w:t>
            </w:r>
          </w:p>
        </w:tc>
        <w:tc>
          <w:tcPr>
            <w:tcW w:w="655" w:type="pct"/>
            <w:tcBorders>
              <w:top w:val="nil"/>
              <w:left w:val="nil"/>
              <w:bottom w:val="single" w:color="000000" w:sz="8" w:space="0"/>
              <w:right w:val="single" w:color="000000" w:sz="8" w:space="0"/>
            </w:tcBorders>
            <w:vAlign w:val="center"/>
          </w:tcPr>
          <w:p w14:paraId="4051AA8A">
            <w:pPr>
              <w:widowControl/>
              <w:jc w:val="center"/>
              <w:rPr>
                <w:rFonts w:hint="eastAsia" w:ascii="宋体" w:hAnsi="宋体" w:cs="宋体"/>
                <w:color w:val="000000"/>
                <w:sz w:val="24"/>
                <w:szCs w:val="24"/>
              </w:rPr>
            </w:pPr>
          </w:p>
        </w:tc>
        <w:tc>
          <w:tcPr>
            <w:tcW w:w="877" w:type="pct"/>
            <w:tcBorders>
              <w:top w:val="nil"/>
              <w:left w:val="nil"/>
              <w:bottom w:val="single" w:color="000000" w:sz="8" w:space="0"/>
              <w:right w:val="single" w:color="000000" w:sz="8" w:space="0"/>
            </w:tcBorders>
            <w:vAlign w:val="center"/>
          </w:tcPr>
          <w:p w14:paraId="1808598F">
            <w:pPr>
              <w:widowControl/>
              <w:jc w:val="center"/>
              <w:rPr>
                <w:rFonts w:hint="eastAsia" w:ascii="宋体" w:hAnsi="宋体" w:cs="宋体"/>
                <w:color w:val="000000"/>
                <w:sz w:val="24"/>
                <w:szCs w:val="24"/>
              </w:rPr>
            </w:pPr>
          </w:p>
        </w:tc>
        <w:tc>
          <w:tcPr>
            <w:tcW w:w="595" w:type="pct"/>
            <w:tcBorders>
              <w:top w:val="nil"/>
              <w:left w:val="nil"/>
              <w:bottom w:val="single" w:color="000000" w:sz="8" w:space="0"/>
              <w:right w:val="single" w:color="auto" w:sz="8" w:space="0"/>
            </w:tcBorders>
            <w:vAlign w:val="center"/>
          </w:tcPr>
          <w:p w14:paraId="13608C3B">
            <w:pPr>
              <w:widowControl/>
              <w:jc w:val="center"/>
              <w:rPr>
                <w:rFonts w:hint="eastAsia" w:ascii="宋体" w:hAnsi="宋体" w:cs="宋体"/>
                <w:color w:val="000000"/>
                <w:sz w:val="24"/>
                <w:szCs w:val="24"/>
              </w:rPr>
            </w:pPr>
          </w:p>
        </w:tc>
      </w:tr>
      <w:tr w14:paraId="2AB38155">
        <w:tblPrEx>
          <w:tblCellMar>
            <w:top w:w="0" w:type="dxa"/>
            <w:left w:w="108" w:type="dxa"/>
            <w:bottom w:w="0" w:type="dxa"/>
            <w:right w:w="108" w:type="dxa"/>
          </w:tblCellMar>
        </w:tblPrEx>
        <w:trPr>
          <w:trHeight w:val="373" w:hRule="atLeast"/>
        </w:trPr>
        <w:tc>
          <w:tcPr>
            <w:tcW w:w="339" w:type="pct"/>
            <w:tcBorders>
              <w:top w:val="nil"/>
              <w:left w:val="single" w:color="auto" w:sz="8" w:space="0"/>
              <w:bottom w:val="single" w:color="000000" w:sz="8" w:space="0"/>
              <w:right w:val="single" w:color="000000" w:sz="8" w:space="0"/>
            </w:tcBorders>
            <w:vAlign w:val="center"/>
          </w:tcPr>
          <w:p w14:paraId="1A5D5FA4">
            <w:pPr>
              <w:widowControl/>
              <w:jc w:val="center"/>
              <w:rPr>
                <w:rFonts w:hint="eastAsia" w:ascii="宋体" w:hAnsi="宋体" w:cs="宋体"/>
                <w:color w:val="000000"/>
                <w:sz w:val="24"/>
                <w:szCs w:val="24"/>
              </w:rPr>
            </w:pPr>
            <w:r>
              <w:rPr>
                <w:rFonts w:hint="eastAsia" w:ascii="宋体" w:hAnsi="宋体" w:cs="宋体"/>
                <w:color w:val="000000"/>
                <w:sz w:val="24"/>
                <w:szCs w:val="24"/>
                <w:lang w:val="en-US" w:eastAsia="zh-CN"/>
              </w:rPr>
              <w:t>8</w:t>
            </w:r>
            <w:r>
              <w:rPr>
                <w:rFonts w:hint="eastAsia" w:ascii="宋体" w:hAnsi="宋体" w:cs="宋体"/>
                <w:color w:val="000000"/>
                <w:sz w:val="24"/>
                <w:szCs w:val="24"/>
              </w:rPr>
              <w:t xml:space="preserve"> </w:t>
            </w:r>
          </w:p>
        </w:tc>
        <w:tc>
          <w:tcPr>
            <w:tcW w:w="1003" w:type="pct"/>
            <w:tcBorders>
              <w:top w:val="nil"/>
              <w:left w:val="nil"/>
              <w:bottom w:val="single" w:color="000000" w:sz="8" w:space="0"/>
              <w:right w:val="single" w:color="000000" w:sz="8" w:space="0"/>
            </w:tcBorders>
            <w:vAlign w:val="center"/>
          </w:tcPr>
          <w:p w14:paraId="0B2ADEBD">
            <w:pPr>
              <w:widowControl/>
              <w:jc w:val="center"/>
              <w:rPr>
                <w:rFonts w:ascii="宋体" w:hAnsi="宋体" w:cs="宋体"/>
                <w:color w:val="000000"/>
                <w:sz w:val="24"/>
                <w:szCs w:val="24"/>
              </w:rPr>
            </w:pPr>
            <w:r>
              <w:rPr>
                <w:rFonts w:hint="eastAsia" w:ascii="宋体" w:hAnsi="宋体" w:cs="宋体"/>
                <w:color w:val="000000"/>
                <w:sz w:val="24"/>
                <w:szCs w:val="24"/>
              </w:rPr>
              <w:t>维保维修</w:t>
            </w:r>
          </w:p>
        </w:tc>
        <w:tc>
          <w:tcPr>
            <w:tcW w:w="437" w:type="pct"/>
            <w:tcBorders>
              <w:top w:val="nil"/>
              <w:left w:val="nil"/>
              <w:bottom w:val="single" w:color="000000" w:sz="8" w:space="0"/>
              <w:right w:val="single" w:color="000000" w:sz="8" w:space="0"/>
            </w:tcBorders>
            <w:vAlign w:val="center"/>
          </w:tcPr>
          <w:p w14:paraId="06AFA911">
            <w:pPr>
              <w:widowControl/>
              <w:jc w:val="center"/>
              <w:rPr>
                <w:rFonts w:hint="eastAsia" w:ascii="宋体" w:hAnsi="宋体" w:cs="宋体"/>
                <w:color w:val="000000"/>
                <w:sz w:val="24"/>
                <w:szCs w:val="24"/>
              </w:rPr>
            </w:pPr>
            <w:r>
              <w:rPr>
                <w:rFonts w:hint="eastAsia" w:ascii="宋体" w:hAnsi="宋体" w:cs="宋体"/>
                <w:color w:val="000000"/>
                <w:sz w:val="24"/>
                <w:szCs w:val="24"/>
              </w:rPr>
              <w:t>项</w:t>
            </w:r>
          </w:p>
        </w:tc>
        <w:tc>
          <w:tcPr>
            <w:tcW w:w="519" w:type="pct"/>
            <w:tcBorders>
              <w:top w:val="nil"/>
              <w:left w:val="nil"/>
              <w:bottom w:val="single" w:color="000000" w:sz="8" w:space="0"/>
              <w:right w:val="single" w:color="000000" w:sz="8" w:space="0"/>
            </w:tcBorders>
            <w:vAlign w:val="center"/>
          </w:tcPr>
          <w:p w14:paraId="1BF5B1B1">
            <w:pPr>
              <w:widowControl/>
              <w:jc w:val="center"/>
              <w:rPr>
                <w:rFonts w:hint="eastAsia" w:ascii="宋体" w:hAnsi="宋体" w:cs="宋体"/>
                <w:color w:val="000000"/>
                <w:sz w:val="24"/>
                <w:szCs w:val="24"/>
              </w:rPr>
            </w:pPr>
            <w:r>
              <w:rPr>
                <w:rFonts w:hint="eastAsia" w:ascii="宋体" w:hAnsi="宋体" w:cs="宋体"/>
                <w:color w:val="000000"/>
                <w:sz w:val="24"/>
                <w:szCs w:val="24"/>
                <w:lang w:val="en-US" w:eastAsia="zh-CN"/>
              </w:rPr>
              <w:t>1</w:t>
            </w:r>
          </w:p>
        </w:tc>
        <w:tc>
          <w:tcPr>
            <w:tcW w:w="570" w:type="pct"/>
            <w:tcBorders>
              <w:top w:val="nil"/>
              <w:left w:val="nil"/>
              <w:bottom w:val="single" w:color="000000" w:sz="8" w:space="0"/>
              <w:right w:val="single" w:color="000000" w:sz="8" w:space="0"/>
            </w:tcBorders>
            <w:vAlign w:val="center"/>
          </w:tcPr>
          <w:p w14:paraId="3BAE95D6">
            <w:pPr>
              <w:widowControl/>
              <w:jc w:val="center"/>
              <w:rPr>
                <w:rFonts w:hint="eastAsia" w:ascii="宋体" w:hAnsi="宋体" w:cs="宋体"/>
                <w:color w:val="000000"/>
                <w:sz w:val="24"/>
                <w:szCs w:val="24"/>
              </w:rPr>
            </w:pPr>
            <w:r>
              <w:rPr>
                <w:rFonts w:hint="eastAsia" w:ascii="宋体" w:hAnsi="宋体" w:cs="宋体"/>
                <w:color w:val="000000"/>
                <w:sz w:val="24"/>
                <w:szCs w:val="24"/>
              </w:rPr>
              <w:t xml:space="preserve">12 </w:t>
            </w:r>
          </w:p>
        </w:tc>
        <w:tc>
          <w:tcPr>
            <w:tcW w:w="655" w:type="pct"/>
            <w:tcBorders>
              <w:top w:val="nil"/>
              <w:left w:val="nil"/>
              <w:bottom w:val="single" w:color="000000" w:sz="8" w:space="0"/>
              <w:right w:val="single" w:color="000000" w:sz="8" w:space="0"/>
            </w:tcBorders>
            <w:vAlign w:val="center"/>
          </w:tcPr>
          <w:p w14:paraId="33B717F9">
            <w:pPr>
              <w:widowControl/>
              <w:jc w:val="center"/>
              <w:rPr>
                <w:rFonts w:hint="eastAsia" w:ascii="宋体" w:hAnsi="宋体" w:cs="宋体"/>
                <w:color w:val="000000"/>
                <w:sz w:val="24"/>
                <w:szCs w:val="24"/>
              </w:rPr>
            </w:pPr>
          </w:p>
        </w:tc>
        <w:tc>
          <w:tcPr>
            <w:tcW w:w="877" w:type="pct"/>
            <w:tcBorders>
              <w:top w:val="nil"/>
              <w:left w:val="nil"/>
              <w:bottom w:val="single" w:color="000000" w:sz="8" w:space="0"/>
              <w:right w:val="single" w:color="000000" w:sz="8" w:space="0"/>
            </w:tcBorders>
            <w:vAlign w:val="center"/>
          </w:tcPr>
          <w:p w14:paraId="121F6E25">
            <w:pPr>
              <w:widowControl/>
              <w:jc w:val="center"/>
              <w:rPr>
                <w:rFonts w:hint="eastAsia" w:ascii="宋体" w:hAnsi="宋体" w:cs="宋体"/>
                <w:color w:val="000000"/>
                <w:sz w:val="24"/>
                <w:szCs w:val="24"/>
              </w:rPr>
            </w:pPr>
          </w:p>
        </w:tc>
        <w:tc>
          <w:tcPr>
            <w:tcW w:w="595" w:type="pct"/>
            <w:tcBorders>
              <w:top w:val="nil"/>
              <w:left w:val="nil"/>
              <w:bottom w:val="single" w:color="000000" w:sz="8" w:space="0"/>
              <w:right w:val="single" w:color="auto" w:sz="8" w:space="0"/>
            </w:tcBorders>
            <w:vAlign w:val="center"/>
          </w:tcPr>
          <w:p w14:paraId="5AD14E3E">
            <w:pPr>
              <w:widowControl/>
              <w:jc w:val="center"/>
              <w:rPr>
                <w:rFonts w:hint="eastAsia" w:ascii="宋体" w:hAnsi="宋体" w:cs="宋体"/>
                <w:color w:val="000000"/>
                <w:sz w:val="24"/>
                <w:szCs w:val="24"/>
              </w:rPr>
            </w:pPr>
          </w:p>
        </w:tc>
      </w:tr>
      <w:tr w14:paraId="5C00944C">
        <w:tblPrEx>
          <w:tblCellMar>
            <w:top w:w="0" w:type="dxa"/>
            <w:left w:w="108" w:type="dxa"/>
            <w:bottom w:w="0" w:type="dxa"/>
            <w:right w:w="108" w:type="dxa"/>
          </w:tblCellMar>
        </w:tblPrEx>
        <w:trPr>
          <w:trHeight w:val="373" w:hRule="atLeast"/>
        </w:trPr>
        <w:tc>
          <w:tcPr>
            <w:tcW w:w="339" w:type="pct"/>
            <w:tcBorders>
              <w:top w:val="nil"/>
              <w:left w:val="single" w:color="auto" w:sz="8" w:space="0"/>
              <w:bottom w:val="single" w:color="000000" w:sz="8" w:space="0"/>
              <w:right w:val="single" w:color="000000" w:sz="8" w:space="0"/>
            </w:tcBorders>
            <w:vAlign w:val="center"/>
          </w:tcPr>
          <w:p w14:paraId="4375676E">
            <w:pPr>
              <w:widowControl/>
              <w:jc w:val="center"/>
              <w:rPr>
                <w:rFonts w:hint="eastAsia" w:ascii="宋体" w:hAnsi="宋体" w:cs="宋体"/>
                <w:color w:val="000000"/>
                <w:sz w:val="24"/>
                <w:szCs w:val="24"/>
              </w:rPr>
            </w:pPr>
            <w:r>
              <w:rPr>
                <w:rFonts w:hint="eastAsia" w:ascii="宋体" w:hAnsi="宋体" w:cs="宋体"/>
                <w:color w:val="000000"/>
                <w:sz w:val="24"/>
                <w:szCs w:val="24"/>
                <w:lang w:val="en-US" w:eastAsia="zh-CN"/>
              </w:rPr>
              <w:t>9</w:t>
            </w:r>
            <w:r>
              <w:rPr>
                <w:rFonts w:hint="eastAsia" w:ascii="宋体" w:hAnsi="宋体" w:cs="宋体"/>
                <w:color w:val="000000"/>
                <w:sz w:val="24"/>
                <w:szCs w:val="24"/>
              </w:rPr>
              <w:t xml:space="preserve"> </w:t>
            </w:r>
          </w:p>
        </w:tc>
        <w:tc>
          <w:tcPr>
            <w:tcW w:w="1003" w:type="pct"/>
            <w:tcBorders>
              <w:top w:val="nil"/>
              <w:left w:val="nil"/>
              <w:bottom w:val="single" w:color="000000" w:sz="8" w:space="0"/>
              <w:right w:val="single" w:color="000000" w:sz="8" w:space="0"/>
            </w:tcBorders>
            <w:vAlign w:val="center"/>
          </w:tcPr>
          <w:p w14:paraId="0A0DC0BB">
            <w:pPr>
              <w:widowControl/>
              <w:jc w:val="center"/>
              <w:rPr>
                <w:rFonts w:ascii="宋体" w:hAnsi="宋体" w:cs="宋体"/>
                <w:color w:val="000000"/>
                <w:sz w:val="24"/>
                <w:szCs w:val="24"/>
              </w:rPr>
            </w:pPr>
            <w:r>
              <w:rPr>
                <w:rFonts w:hint="eastAsia" w:ascii="宋体" w:hAnsi="宋体" w:cs="宋体"/>
                <w:color w:val="000000"/>
                <w:sz w:val="24"/>
                <w:szCs w:val="24"/>
              </w:rPr>
              <w:t>物料费</w:t>
            </w:r>
          </w:p>
        </w:tc>
        <w:tc>
          <w:tcPr>
            <w:tcW w:w="437" w:type="pct"/>
            <w:tcBorders>
              <w:top w:val="nil"/>
              <w:left w:val="nil"/>
              <w:bottom w:val="single" w:color="000000" w:sz="8" w:space="0"/>
              <w:right w:val="single" w:color="000000" w:sz="8" w:space="0"/>
            </w:tcBorders>
            <w:vAlign w:val="center"/>
          </w:tcPr>
          <w:p w14:paraId="4CA76A46">
            <w:pPr>
              <w:widowControl/>
              <w:jc w:val="center"/>
              <w:rPr>
                <w:rFonts w:hint="eastAsia" w:ascii="宋体" w:hAnsi="宋体" w:cs="宋体"/>
                <w:color w:val="000000"/>
                <w:sz w:val="24"/>
                <w:szCs w:val="24"/>
              </w:rPr>
            </w:pPr>
            <w:r>
              <w:rPr>
                <w:rFonts w:hint="eastAsia" w:ascii="宋体" w:hAnsi="宋体" w:cs="宋体"/>
                <w:color w:val="000000"/>
                <w:sz w:val="24"/>
                <w:szCs w:val="24"/>
              </w:rPr>
              <w:t>项</w:t>
            </w:r>
          </w:p>
        </w:tc>
        <w:tc>
          <w:tcPr>
            <w:tcW w:w="519" w:type="pct"/>
            <w:tcBorders>
              <w:top w:val="nil"/>
              <w:left w:val="nil"/>
              <w:bottom w:val="single" w:color="000000" w:sz="8" w:space="0"/>
              <w:right w:val="single" w:color="000000" w:sz="8" w:space="0"/>
            </w:tcBorders>
            <w:vAlign w:val="center"/>
          </w:tcPr>
          <w:p w14:paraId="4DA4DCF1">
            <w:pPr>
              <w:widowControl/>
              <w:jc w:val="center"/>
              <w:rPr>
                <w:rFonts w:hint="eastAsia" w:ascii="宋体" w:hAnsi="宋体" w:cs="宋体"/>
                <w:color w:val="000000"/>
                <w:sz w:val="24"/>
                <w:szCs w:val="24"/>
              </w:rPr>
            </w:pPr>
            <w:r>
              <w:rPr>
                <w:rFonts w:hint="eastAsia" w:ascii="宋体" w:hAnsi="宋体" w:cs="宋体"/>
                <w:color w:val="000000"/>
                <w:sz w:val="24"/>
                <w:szCs w:val="24"/>
                <w:lang w:val="en-US" w:eastAsia="zh-CN"/>
              </w:rPr>
              <w:t>1</w:t>
            </w:r>
          </w:p>
        </w:tc>
        <w:tc>
          <w:tcPr>
            <w:tcW w:w="570" w:type="pct"/>
            <w:tcBorders>
              <w:top w:val="nil"/>
              <w:left w:val="nil"/>
              <w:bottom w:val="single" w:color="000000" w:sz="8" w:space="0"/>
              <w:right w:val="single" w:color="000000" w:sz="8" w:space="0"/>
            </w:tcBorders>
            <w:vAlign w:val="center"/>
          </w:tcPr>
          <w:p w14:paraId="48BCD767">
            <w:pPr>
              <w:widowControl/>
              <w:jc w:val="center"/>
              <w:rPr>
                <w:rFonts w:hint="eastAsia" w:ascii="宋体" w:hAnsi="宋体" w:cs="宋体"/>
                <w:color w:val="000000"/>
                <w:sz w:val="24"/>
                <w:szCs w:val="24"/>
              </w:rPr>
            </w:pPr>
            <w:r>
              <w:rPr>
                <w:rFonts w:hint="eastAsia" w:ascii="宋体" w:hAnsi="宋体" w:cs="宋体"/>
                <w:color w:val="000000"/>
                <w:sz w:val="24"/>
                <w:szCs w:val="24"/>
              </w:rPr>
              <w:t xml:space="preserve">12 </w:t>
            </w:r>
          </w:p>
        </w:tc>
        <w:tc>
          <w:tcPr>
            <w:tcW w:w="655" w:type="pct"/>
            <w:tcBorders>
              <w:top w:val="nil"/>
              <w:left w:val="nil"/>
              <w:bottom w:val="single" w:color="000000" w:sz="8" w:space="0"/>
              <w:right w:val="single" w:color="000000" w:sz="8" w:space="0"/>
            </w:tcBorders>
            <w:vAlign w:val="center"/>
          </w:tcPr>
          <w:p w14:paraId="0FA059B2">
            <w:pPr>
              <w:widowControl/>
              <w:jc w:val="center"/>
              <w:rPr>
                <w:rFonts w:hint="eastAsia" w:ascii="宋体" w:hAnsi="宋体" w:cs="宋体"/>
                <w:color w:val="000000"/>
                <w:sz w:val="24"/>
                <w:szCs w:val="24"/>
              </w:rPr>
            </w:pPr>
          </w:p>
        </w:tc>
        <w:tc>
          <w:tcPr>
            <w:tcW w:w="877" w:type="pct"/>
            <w:tcBorders>
              <w:top w:val="nil"/>
              <w:left w:val="nil"/>
              <w:bottom w:val="single" w:color="000000" w:sz="8" w:space="0"/>
              <w:right w:val="single" w:color="000000" w:sz="8" w:space="0"/>
            </w:tcBorders>
            <w:vAlign w:val="center"/>
          </w:tcPr>
          <w:p w14:paraId="159DBBE3">
            <w:pPr>
              <w:widowControl/>
              <w:jc w:val="center"/>
              <w:rPr>
                <w:rFonts w:hint="eastAsia" w:ascii="宋体" w:hAnsi="宋体" w:cs="宋体"/>
                <w:color w:val="000000"/>
                <w:sz w:val="24"/>
                <w:szCs w:val="24"/>
              </w:rPr>
            </w:pPr>
          </w:p>
        </w:tc>
        <w:tc>
          <w:tcPr>
            <w:tcW w:w="595" w:type="pct"/>
            <w:tcBorders>
              <w:top w:val="nil"/>
              <w:left w:val="nil"/>
              <w:bottom w:val="single" w:color="000000" w:sz="8" w:space="0"/>
              <w:right w:val="single" w:color="auto" w:sz="8" w:space="0"/>
            </w:tcBorders>
            <w:vAlign w:val="center"/>
          </w:tcPr>
          <w:p w14:paraId="5F3DAC1C">
            <w:pPr>
              <w:widowControl/>
              <w:jc w:val="center"/>
              <w:rPr>
                <w:rFonts w:hint="eastAsia" w:ascii="宋体" w:hAnsi="宋体" w:cs="宋体"/>
                <w:color w:val="000000"/>
                <w:sz w:val="24"/>
                <w:szCs w:val="24"/>
              </w:rPr>
            </w:pPr>
          </w:p>
        </w:tc>
      </w:tr>
      <w:tr w14:paraId="6FF0E441">
        <w:tblPrEx>
          <w:tblCellMar>
            <w:top w:w="0" w:type="dxa"/>
            <w:left w:w="108" w:type="dxa"/>
            <w:bottom w:w="0" w:type="dxa"/>
            <w:right w:w="108" w:type="dxa"/>
          </w:tblCellMar>
        </w:tblPrEx>
        <w:trPr>
          <w:trHeight w:val="373" w:hRule="atLeast"/>
        </w:trPr>
        <w:tc>
          <w:tcPr>
            <w:tcW w:w="339" w:type="pct"/>
            <w:tcBorders>
              <w:top w:val="nil"/>
              <w:left w:val="single" w:color="auto" w:sz="8" w:space="0"/>
              <w:bottom w:val="single" w:color="000000" w:sz="8" w:space="0"/>
              <w:right w:val="single" w:color="000000" w:sz="8" w:space="0"/>
            </w:tcBorders>
            <w:vAlign w:val="center"/>
          </w:tcPr>
          <w:p w14:paraId="1D46178E">
            <w:pPr>
              <w:widowControl/>
              <w:jc w:val="center"/>
              <w:rPr>
                <w:rFonts w:hint="eastAsia" w:ascii="宋体" w:hAnsi="宋体" w:cs="宋体"/>
                <w:color w:val="000000"/>
                <w:sz w:val="24"/>
                <w:szCs w:val="24"/>
              </w:rPr>
            </w:pPr>
            <w:r>
              <w:rPr>
                <w:rFonts w:hint="eastAsia" w:ascii="宋体" w:hAnsi="宋体" w:cs="宋体"/>
                <w:color w:val="000000"/>
                <w:sz w:val="24"/>
                <w:szCs w:val="24"/>
                <w:lang w:val="en-US" w:eastAsia="zh-CN"/>
              </w:rPr>
              <w:t>10</w:t>
            </w:r>
            <w:r>
              <w:rPr>
                <w:rFonts w:hint="eastAsia" w:ascii="宋体" w:hAnsi="宋体" w:cs="宋体"/>
                <w:color w:val="000000"/>
                <w:sz w:val="24"/>
                <w:szCs w:val="24"/>
              </w:rPr>
              <w:t xml:space="preserve"> </w:t>
            </w:r>
          </w:p>
        </w:tc>
        <w:tc>
          <w:tcPr>
            <w:tcW w:w="1003" w:type="pct"/>
            <w:tcBorders>
              <w:top w:val="nil"/>
              <w:left w:val="nil"/>
              <w:bottom w:val="single" w:color="000000" w:sz="8" w:space="0"/>
              <w:right w:val="single" w:color="000000" w:sz="8" w:space="0"/>
            </w:tcBorders>
            <w:vAlign w:val="center"/>
          </w:tcPr>
          <w:p w14:paraId="2502644D">
            <w:pPr>
              <w:widowControl/>
              <w:jc w:val="center"/>
              <w:rPr>
                <w:rFonts w:ascii="宋体" w:hAnsi="宋体" w:cs="宋体"/>
                <w:color w:val="000000"/>
                <w:sz w:val="24"/>
                <w:szCs w:val="24"/>
              </w:rPr>
            </w:pPr>
            <w:r>
              <w:rPr>
                <w:rFonts w:hint="eastAsia" w:ascii="宋体" w:hAnsi="宋体" w:cs="宋体"/>
                <w:color w:val="000000"/>
                <w:sz w:val="24"/>
                <w:szCs w:val="24"/>
              </w:rPr>
              <w:t>清洁费</w:t>
            </w:r>
          </w:p>
        </w:tc>
        <w:tc>
          <w:tcPr>
            <w:tcW w:w="437" w:type="pct"/>
            <w:tcBorders>
              <w:top w:val="nil"/>
              <w:left w:val="nil"/>
              <w:bottom w:val="single" w:color="000000" w:sz="8" w:space="0"/>
              <w:right w:val="single" w:color="000000" w:sz="8" w:space="0"/>
            </w:tcBorders>
            <w:vAlign w:val="center"/>
          </w:tcPr>
          <w:p w14:paraId="67CE9CE9">
            <w:pPr>
              <w:widowControl/>
              <w:jc w:val="center"/>
              <w:rPr>
                <w:rFonts w:hint="eastAsia" w:ascii="宋体" w:hAnsi="宋体" w:cs="宋体"/>
                <w:color w:val="000000"/>
                <w:sz w:val="24"/>
                <w:szCs w:val="24"/>
              </w:rPr>
            </w:pPr>
            <w:r>
              <w:rPr>
                <w:rFonts w:hint="eastAsia" w:ascii="宋体" w:hAnsi="宋体" w:cs="宋体"/>
                <w:color w:val="000000"/>
                <w:sz w:val="24"/>
                <w:szCs w:val="24"/>
              </w:rPr>
              <w:t>项</w:t>
            </w:r>
          </w:p>
        </w:tc>
        <w:tc>
          <w:tcPr>
            <w:tcW w:w="519" w:type="pct"/>
            <w:tcBorders>
              <w:top w:val="nil"/>
              <w:left w:val="nil"/>
              <w:bottom w:val="single" w:color="000000" w:sz="8" w:space="0"/>
              <w:right w:val="single" w:color="000000" w:sz="8" w:space="0"/>
            </w:tcBorders>
            <w:vAlign w:val="center"/>
          </w:tcPr>
          <w:p w14:paraId="7C6686A9">
            <w:pPr>
              <w:widowControl/>
              <w:jc w:val="center"/>
              <w:rPr>
                <w:rFonts w:hint="eastAsia" w:ascii="宋体" w:hAnsi="宋体" w:cs="宋体"/>
                <w:color w:val="000000"/>
                <w:sz w:val="24"/>
                <w:szCs w:val="24"/>
              </w:rPr>
            </w:pPr>
            <w:r>
              <w:rPr>
                <w:rFonts w:hint="eastAsia" w:ascii="宋体" w:hAnsi="宋体" w:cs="宋体"/>
                <w:color w:val="000000"/>
                <w:sz w:val="24"/>
                <w:szCs w:val="24"/>
                <w:lang w:val="en-US" w:eastAsia="zh-CN"/>
              </w:rPr>
              <w:t>1</w:t>
            </w:r>
          </w:p>
        </w:tc>
        <w:tc>
          <w:tcPr>
            <w:tcW w:w="570" w:type="pct"/>
            <w:tcBorders>
              <w:top w:val="nil"/>
              <w:left w:val="nil"/>
              <w:bottom w:val="single" w:color="000000" w:sz="8" w:space="0"/>
              <w:right w:val="single" w:color="000000" w:sz="8" w:space="0"/>
            </w:tcBorders>
            <w:vAlign w:val="center"/>
          </w:tcPr>
          <w:p w14:paraId="0448F071">
            <w:pPr>
              <w:widowControl/>
              <w:jc w:val="center"/>
              <w:rPr>
                <w:rFonts w:hint="eastAsia" w:ascii="宋体" w:hAnsi="宋体" w:cs="宋体"/>
                <w:color w:val="000000"/>
                <w:sz w:val="24"/>
                <w:szCs w:val="24"/>
              </w:rPr>
            </w:pPr>
            <w:r>
              <w:rPr>
                <w:rFonts w:hint="eastAsia" w:ascii="宋体" w:hAnsi="宋体" w:cs="宋体"/>
                <w:color w:val="000000"/>
                <w:sz w:val="24"/>
                <w:szCs w:val="24"/>
              </w:rPr>
              <w:t xml:space="preserve">12 </w:t>
            </w:r>
          </w:p>
        </w:tc>
        <w:tc>
          <w:tcPr>
            <w:tcW w:w="655" w:type="pct"/>
            <w:tcBorders>
              <w:top w:val="nil"/>
              <w:left w:val="nil"/>
              <w:bottom w:val="single" w:color="000000" w:sz="8" w:space="0"/>
              <w:right w:val="single" w:color="000000" w:sz="8" w:space="0"/>
            </w:tcBorders>
            <w:vAlign w:val="center"/>
          </w:tcPr>
          <w:p w14:paraId="7D3CDA04">
            <w:pPr>
              <w:widowControl/>
              <w:jc w:val="center"/>
              <w:rPr>
                <w:rFonts w:hint="eastAsia" w:ascii="宋体" w:hAnsi="宋体" w:cs="宋体"/>
                <w:color w:val="000000"/>
                <w:sz w:val="24"/>
                <w:szCs w:val="24"/>
              </w:rPr>
            </w:pPr>
          </w:p>
        </w:tc>
        <w:tc>
          <w:tcPr>
            <w:tcW w:w="877" w:type="pct"/>
            <w:tcBorders>
              <w:top w:val="nil"/>
              <w:left w:val="nil"/>
              <w:bottom w:val="single" w:color="000000" w:sz="8" w:space="0"/>
              <w:right w:val="single" w:color="000000" w:sz="8" w:space="0"/>
            </w:tcBorders>
            <w:vAlign w:val="center"/>
          </w:tcPr>
          <w:p w14:paraId="2284C9C9">
            <w:pPr>
              <w:widowControl/>
              <w:jc w:val="center"/>
              <w:rPr>
                <w:rFonts w:hint="eastAsia" w:ascii="宋体" w:hAnsi="宋体" w:cs="宋体"/>
                <w:color w:val="000000"/>
                <w:sz w:val="24"/>
                <w:szCs w:val="24"/>
              </w:rPr>
            </w:pPr>
          </w:p>
        </w:tc>
        <w:tc>
          <w:tcPr>
            <w:tcW w:w="595" w:type="pct"/>
            <w:tcBorders>
              <w:top w:val="nil"/>
              <w:left w:val="nil"/>
              <w:bottom w:val="single" w:color="000000" w:sz="8" w:space="0"/>
              <w:right w:val="single" w:color="auto" w:sz="8" w:space="0"/>
            </w:tcBorders>
            <w:vAlign w:val="center"/>
          </w:tcPr>
          <w:p w14:paraId="5B3DE116">
            <w:pPr>
              <w:widowControl/>
              <w:jc w:val="center"/>
              <w:rPr>
                <w:rFonts w:hint="eastAsia" w:ascii="宋体" w:hAnsi="宋体" w:cs="宋体"/>
                <w:color w:val="000000"/>
                <w:sz w:val="24"/>
                <w:szCs w:val="24"/>
              </w:rPr>
            </w:pPr>
          </w:p>
        </w:tc>
      </w:tr>
      <w:tr w14:paraId="1DB268A3">
        <w:tblPrEx>
          <w:tblCellMar>
            <w:top w:w="0" w:type="dxa"/>
            <w:left w:w="108" w:type="dxa"/>
            <w:bottom w:w="0" w:type="dxa"/>
            <w:right w:w="108" w:type="dxa"/>
          </w:tblCellMar>
        </w:tblPrEx>
        <w:trPr>
          <w:trHeight w:val="373" w:hRule="atLeast"/>
        </w:trPr>
        <w:tc>
          <w:tcPr>
            <w:tcW w:w="339" w:type="pct"/>
            <w:tcBorders>
              <w:top w:val="nil"/>
              <w:left w:val="single" w:color="auto" w:sz="8" w:space="0"/>
              <w:bottom w:val="single" w:color="000000" w:sz="8" w:space="0"/>
              <w:right w:val="single" w:color="000000" w:sz="8" w:space="0"/>
            </w:tcBorders>
            <w:vAlign w:val="center"/>
          </w:tcPr>
          <w:p w14:paraId="07717499">
            <w:pPr>
              <w:widowControl/>
              <w:jc w:val="center"/>
              <w:rPr>
                <w:rFonts w:hint="eastAsia" w:ascii="宋体" w:hAnsi="宋体" w:cs="宋体"/>
                <w:color w:val="000000"/>
                <w:sz w:val="24"/>
                <w:szCs w:val="24"/>
              </w:rPr>
            </w:pPr>
            <w:r>
              <w:rPr>
                <w:rFonts w:hint="eastAsia" w:ascii="宋体" w:hAnsi="宋体" w:cs="宋体"/>
                <w:color w:val="000000"/>
                <w:sz w:val="24"/>
                <w:szCs w:val="24"/>
                <w:lang w:val="en-US" w:eastAsia="zh-CN"/>
              </w:rPr>
              <w:t>11</w:t>
            </w:r>
            <w:r>
              <w:rPr>
                <w:rFonts w:hint="eastAsia" w:ascii="宋体" w:hAnsi="宋体" w:cs="宋体"/>
                <w:color w:val="000000"/>
                <w:sz w:val="24"/>
                <w:szCs w:val="24"/>
              </w:rPr>
              <w:t xml:space="preserve"> </w:t>
            </w:r>
          </w:p>
        </w:tc>
        <w:tc>
          <w:tcPr>
            <w:tcW w:w="1003" w:type="pct"/>
            <w:tcBorders>
              <w:top w:val="nil"/>
              <w:left w:val="nil"/>
              <w:bottom w:val="single" w:color="000000" w:sz="8" w:space="0"/>
              <w:right w:val="single" w:color="000000" w:sz="8" w:space="0"/>
            </w:tcBorders>
            <w:vAlign w:val="center"/>
          </w:tcPr>
          <w:p w14:paraId="2692C31D">
            <w:pPr>
              <w:widowControl/>
              <w:jc w:val="center"/>
              <w:rPr>
                <w:rFonts w:ascii="宋体" w:hAnsi="宋体" w:cs="宋体"/>
                <w:color w:val="000000"/>
                <w:sz w:val="24"/>
                <w:szCs w:val="24"/>
              </w:rPr>
            </w:pPr>
            <w:r>
              <w:rPr>
                <w:rFonts w:hint="eastAsia" w:ascii="宋体" w:hAnsi="宋体" w:cs="宋体"/>
                <w:color w:val="000000"/>
                <w:sz w:val="24"/>
                <w:szCs w:val="24"/>
              </w:rPr>
              <w:t>杂费</w:t>
            </w:r>
          </w:p>
        </w:tc>
        <w:tc>
          <w:tcPr>
            <w:tcW w:w="437" w:type="pct"/>
            <w:tcBorders>
              <w:top w:val="nil"/>
              <w:left w:val="nil"/>
              <w:bottom w:val="single" w:color="000000" w:sz="8" w:space="0"/>
              <w:right w:val="single" w:color="000000" w:sz="8" w:space="0"/>
            </w:tcBorders>
            <w:vAlign w:val="center"/>
          </w:tcPr>
          <w:p w14:paraId="6753E57B">
            <w:pPr>
              <w:widowControl/>
              <w:jc w:val="center"/>
              <w:rPr>
                <w:rFonts w:hint="eastAsia" w:ascii="宋体" w:hAnsi="宋体" w:cs="宋体"/>
                <w:color w:val="000000"/>
                <w:sz w:val="24"/>
                <w:szCs w:val="24"/>
              </w:rPr>
            </w:pPr>
            <w:r>
              <w:rPr>
                <w:rFonts w:hint="eastAsia" w:ascii="宋体" w:hAnsi="宋体" w:cs="宋体"/>
                <w:color w:val="000000"/>
                <w:sz w:val="24"/>
                <w:szCs w:val="24"/>
              </w:rPr>
              <w:t>项</w:t>
            </w:r>
          </w:p>
        </w:tc>
        <w:tc>
          <w:tcPr>
            <w:tcW w:w="519" w:type="pct"/>
            <w:tcBorders>
              <w:top w:val="nil"/>
              <w:left w:val="nil"/>
              <w:bottom w:val="single" w:color="000000" w:sz="8" w:space="0"/>
              <w:right w:val="single" w:color="000000" w:sz="8" w:space="0"/>
            </w:tcBorders>
            <w:vAlign w:val="center"/>
          </w:tcPr>
          <w:p w14:paraId="1897977F">
            <w:pPr>
              <w:widowControl/>
              <w:jc w:val="center"/>
              <w:rPr>
                <w:rFonts w:hint="eastAsia" w:ascii="宋体" w:hAnsi="宋体" w:cs="宋体"/>
                <w:color w:val="000000"/>
                <w:sz w:val="24"/>
                <w:szCs w:val="24"/>
              </w:rPr>
            </w:pPr>
            <w:r>
              <w:rPr>
                <w:rFonts w:hint="eastAsia" w:ascii="宋体" w:hAnsi="宋体" w:cs="宋体"/>
                <w:color w:val="000000"/>
                <w:sz w:val="24"/>
                <w:szCs w:val="24"/>
                <w:lang w:val="en-US" w:eastAsia="zh-CN"/>
              </w:rPr>
              <w:t>1</w:t>
            </w:r>
          </w:p>
        </w:tc>
        <w:tc>
          <w:tcPr>
            <w:tcW w:w="570" w:type="pct"/>
            <w:tcBorders>
              <w:top w:val="nil"/>
              <w:left w:val="nil"/>
              <w:bottom w:val="single" w:color="000000" w:sz="8" w:space="0"/>
              <w:right w:val="single" w:color="000000" w:sz="8" w:space="0"/>
            </w:tcBorders>
            <w:vAlign w:val="center"/>
          </w:tcPr>
          <w:p w14:paraId="0A9BA7A0">
            <w:pPr>
              <w:widowControl/>
              <w:jc w:val="center"/>
              <w:rPr>
                <w:rFonts w:hint="eastAsia" w:ascii="宋体" w:hAnsi="宋体" w:cs="宋体"/>
                <w:color w:val="000000"/>
                <w:sz w:val="24"/>
                <w:szCs w:val="24"/>
              </w:rPr>
            </w:pPr>
            <w:r>
              <w:rPr>
                <w:rFonts w:hint="eastAsia" w:ascii="宋体" w:hAnsi="宋体" w:cs="宋体"/>
                <w:color w:val="000000"/>
                <w:sz w:val="24"/>
                <w:szCs w:val="24"/>
              </w:rPr>
              <w:t xml:space="preserve">12 </w:t>
            </w:r>
          </w:p>
        </w:tc>
        <w:tc>
          <w:tcPr>
            <w:tcW w:w="655" w:type="pct"/>
            <w:tcBorders>
              <w:top w:val="nil"/>
              <w:left w:val="nil"/>
              <w:bottom w:val="single" w:color="000000" w:sz="8" w:space="0"/>
              <w:right w:val="single" w:color="000000" w:sz="8" w:space="0"/>
            </w:tcBorders>
            <w:vAlign w:val="center"/>
          </w:tcPr>
          <w:p w14:paraId="107A595A">
            <w:pPr>
              <w:widowControl/>
              <w:jc w:val="center"/>
              <w:rPr>
                <w:rFonts w:hint="eastAsia" w:ascii="宋体" w:hAnsi="宋体" w:cs="宋体"/>
                <w:color w:val="000000"/>
                <w:sz w:val="24"/>
                <w:szCs w:val="24"/>
              </w:rPr>
            </w:pPr>
          </w:p>
        </w:tc>
        <w:tc>
          <w:tcPr>
            <w:tcW w:w="877" w:type="pct"/>
            <w:tcBorders>
              <w:top w:val="nil"/>
              <w:left w:val="nil"/>
              <w:bottom w:val="single" w:color="000000" w:sz="8" w:space="0"/>
              <w:right w:val="single" w:color="000000" w:sz="8" w:space="0"/>
            </w:tcBorders>
            <w:vAlign w:val="center"/>
          </w:tcPr>
          <w:p w14:paraId="40C29C53">
            <w:pPr>
              <w:widowControl/>
              <w:jc w:val="center"/>
              <w:rPr>
                <w:rFonts w:hint="eastAsia" w:ascii="宋体" w:hAnsi="宋体" w:cs="宋体"/>
                <w:color w:val="000000"/>
                <w:sz w:val="24"/>
                <w:szCs w:val="24"/>
              </w:rPr>
            </w:pPr>
          </w:p>
        </w:tc>
        <w:tc>
          <w:tcPr>
            <w:tcW w:w="595" w:type="pct"/>
            <w:tcBorders>
              <w:top w:val="nil"/>
              <w:left w:val="nil"/>
              <w:bottom w:val="single" w:color="000000" w:sz="8" w:space="0"/>
              <w:right w:val="single" w:color="auto" w:sz="8" w:space="0"/>
            </w:tcBorders>
            <w:vAlign w:val="center"/>
          </w:tcPr>
          <w:p w14:paraId="04F3F2B3">
            <w:pPr>
              <w:widowControl/>
              <w:jc w:val="center"/>
              <w:rPr>
                <w:rFonts w:hint="eastAsia" w:ascii="宋体" w:hAnsi="宋体" w:cs="宋体"/>
                <w:color w:val="000000"/>
                <w:sz w:val="24"/>
                <w:szCs w:val="24"/>
              </w:rPr>
            </w:pPr>
          </w:p>
        </w:tc>
      </w:tr>
      <w:tr w14:paraId="5B2FFDE5">
        <w:tblPrEx>
          <w:tblCellMar>
            <w:top w:w="0" w:type="dxa"/>
            <w:left w:w="108" w:type="dxa"/>
            <w:bottom w:w="0" w:type="dxa"/>
            <w:right w:w="108" w:type="dxa"/>
          </w:tblCellMar>
        </w:tblPrEx>
        <w:trPr>
          <w:trHeight w:val="716" w:hRule="atLeast"/>
        </w:trPr>
        <w:tc>
          <w:tcPr>
            <w:tcW w:w="339" w:type="pct"/>
            <w:tcBorders>
              <w:top w:val="nil"/>
              <w:left w:val="single" w:color="auto" w:sz="8" w:space="0"/>
              <w:bottom w:val="single" w:color="000000" w:sz="8" w:space="0"/>
              <w:right w:val="single" w:color="000000" w:sz="8" w:space="0"/>
            </w:tcBorders>
            <w:vAlign w:val="center"/>
          </w:tcPr>
          <w:p w14:paraId="6065041D">
            <w:pPr>
              <w:widowControl/>
              <w:jc w:val="center"/>
              <w:rPr>
                <w:rFonts w:hint="eastAsia" w:ascii="宋体" w:hAnsi="宋体" w:cs="宋体"/>
                <w:color w:val="000000"/>
                <w:sz w:val="24"/>
                <w:szCs w:val="24"/>
              </w:rPr>
            </w:pPr>
            <w:r>
              <w:rPr>
                <w:rFonts w:hint="eastAsia" w:ascii="宋体" w:hAnsi="宋体" w:cs="宋体"/>
                <w:color w:val="000000"/>
                <w:sz w:val="24"/>
                <w:szCs w:val="24"/>
                <w:lang w:val="en-US" w:eastAsia="zh-CN"/>
              </w:rPr>
              <w:t>12</w:t>
            </w:r>
            <w:r>
              <w:rPr>
                <w:rFonts w:hint="eastAsia" w:ascii="宋体" w:hAnsi="宋体" w:cs="宋体"/>
                <w:color w:val="000000"/>
                <w:sz w:val="24"/>
                <w:szCs w:val="24"/>
              </w:rPr>
              <w:t xml:space="preserve"> </w:t>
            </w:r>
          </w:p>
        </w:tc>
        <w:tc>
          <w:tcPr>
            <w:tcW w:w="1003" w:type="pct"/>
            <w:tcBorders>
              <w:top w:val="nil"/>
              <w:left w:val="nil"/>
              <w:bottom w:val="single" w:color="000000" w:sz="8" w:space="0"/>
              <w:right w:val="single" w:color="000000" w:sz="8" w:space="0"/>
            </w:tcBorders>
            <w:vAlign w:val="center"/>
          </w:tcPr>
          <w:p w14:paraId="1E5BB0A4">
            <w:pPr>
              <w:widowControl/>
              <w:jc w:val="center"/>
              <w:rPr>
                <w:rFonts w:ascii="宋体" w:hAnsi="宋体" w:cs="宋体"/>
                <w:color w:val="000000"/>
                <w:sz w:val="24"/>
                <w:szCs w:val="24"/>
              </w:rPr>
            </w:pPr>
            <w:r>
              <w:rPr>
                <w:rFonts w:hint="eastAsia" w:ascii="宋体" w:hAnsi="宋体" w:cs="宋体"/>
                <w:color w:val="000000"/>
                <w:sz w:val="24"/>
                <w:szCs w:val="24"/>
              </w:rPr>
              <w:t>管理费、利润(%)</w:t>
            </w:r>
          </w:p>
        </w:tc>
        <w:tc>
          <w:tcPr>
            <w:tcW w:w="437" w:type="pct"/>
            <w:tcBorders>
              <w:top w:val="nil"/>
              <w:left w:val="nil"/>
              <w:bottom w:val="single" w:color="000000" w:sz="8" w:space="0"/>
              <w:right w:val="single" w:color="000000" w:sz="8" w:space="0"/>
            </w:tcBorders>
            <w:vAlign w:val="center"/>
          </w:tcPr>
          <w:p w14:paraId="3E9450D4">
            <w:pPr>
              <w:widowControl/>
              <w:jc w:val="center"/>
              <w:rPr>
                <w:rFonts w:hint="eastAsia" w:ascii="宋体" w:hAnsi="宋体" w:cs="宋体"/>
                <w:color w:val="000000"/>
                <w:sz w:val="24"/>
                <w:szCs w:val="24"/>
              </w:rPr>
            </w:pPr>
            <w:r>
              <w:rPr>
                <w:rFonts w:hint="eastAsia" w:ascii="宋体" w:hAnsi="宋体" w:cs="宋体"/>
                <w:color w:val="000000"/>
                <w:sz w:val="24"/>
                <w:szCs w:val="24"/>
              </w:rPr>
              <w:t>%</w:t>
            </w:r>
          </w:p>
        </w:tc>
        <w:tc>
          <w:tcPr>
            <w:tcW w:w="519" w:type="pct"/>
            <w:tcBorders>
              <w:top w:val="nil"/>
              <w:left w:val="nil"/>
              <w:bottom w:val="single" w:color="000000" w:sz="8" w:space="0"/>
              <w:right w:val="single" w:color="000000" w:sz="8" w:space="0"/>
            </w:tcBorders>
            <w:vAlign w:val="center"/>
          </w:tcPr>
          <w:p w14:paraId="5AEDB945">
            <w:pPr>
              <w:widowControl/>
              <w:jc w:val="center"/>
              <w:rPr>
                <w:rFonts w:hint="eastAsia" w:ascii="宋体" w:hAnsi="宋体" w:cs="宋体"/>
                <w:color w:val="000000"/>
                <w:sz w:val="24"/>
                <w:szCs w:val="24"/>
              </w:rPr>
            </w:pPr>
            <w:r>
              <w:rPr>
                <w:rFonts w:hint="eastAsia" w:ascii="宋体" w:hAnsi="宋体" w:cs="宋体"/>
                <w:color w:val="000000"/>
                <w:sz w:val="24"/>
                <w:szCs w:val="24"/>
              </w:rPr>
              <w:t xml:space="preserve"> </w:t>
            </w:r>
          </w:p>
        </w:tc>
        <w:tc>
          <w:tcPr>
            <w:tcW w:w="570" w:type="pct"/>
            <w:tcBorders>
              <w:top w:val="nil"/>
              <w:left w:val="nil"/>
              <w:bottom w:val="single" w:color="000000" w:sz="8" w:space="0"/>
              <w:right w:val="single" w:color="000000" w:sz="8" w:space="0"/>
            </w:tcBorders>
            <w:vAlign w:val="center"/>
          </w:tcPr>
          <w:p w14:paraId="6CE96740">
            <w:pPr>
              <w:widowControl/>
              <w:jc w:val="center"/>
              <w:rPr>
                <w:rFonts w:hint="eastAsia" w:ascii="宋体" w:hAnsi="宋体" w:cs="宋体"/>
                <w:color w:val="000000"/>
                <w:sz w:val="24"/>
                <w:szCs w:val="24"/>
              </w:rPr>
            </w:pPr>
            <w:r>
              <w:rPr>
                <w:rFonts w:hint="eastAsia" w:ascii="宋体" w:hAnsi="宋体" w:cs="宋体"/>
                <w:color w:val="000000"/>
                <w:sz w:val="24"/>
                <w:szCs w:val="24"/>
              </w:rPr>
              <w:t xml:space="preserve">12 </w:t>
            </w:r>
          </w:p>
        </w:tc>
        <w:tc>
          <w:tcPr>
            <w:tcW w:w="655" w:type="pct"/>
            <w:tcBorders>
              <w:top w:val="nil"/>
              <w:left w:val="nil"/>
              <w:bottom w:val="single" w:color="000000" w:sz="8" w:space="0"/>
              <w:right w:val="single" w:color="000000" w:sz="8" w:space="0"/>
            </w:tcBorders>
            <w:vAlign w:val="center"/>
          </w:tcPr>
          <w:p w14:paraId="512B04A0">
            <w:pPr>
              <w:widowControl/>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w:t>
            </w:r>
          </w:p>
        </w:tc>
        <w:tc>
          <w:tcPr>
            <w:tcW w:w="877" w:type="pct"/>
            <w:tcBorders>
              <w:top w:val="nil"/>
              <w:left w:val="nil"/>
              <w:bottom w:val="single" w:color="000000" w:sz="8" w:space="0"/>
              <w:right w:val="single" w:color="000000" w:sz="8" w:space="0"/>
            </w:tcBorders>
            <w:vAlign w:val="center"/>
          </w:tcPr>
          <w:p w14:paraId="7A5D4A0F">
            <w:pPr>
              <w:widowControl/>
              <w:jc w:val="center"/>
              <w:rPr>
                <w:rFonts w:hint="eastAsia" w:ascii="宋体" w:hAnsi="宋体" w:cs="宋体"/>
                <w:color w:val="000000"/>
                <w:sz w:val="24"/>
                <w:szCs w:val="24"/>
              </w:rPr>
            </w:pPr>
          </w:p>
        </w:tc>
        <w:tc>
          <w:tcPr>
            <w:tcW w:w="595" w:type="pct"/>
            <w:tcBorders>
              <w:top w:val="nil"/>
              <w:left w:val="nil"/>
              <w:bottom w:val="single" w:color="000000" w:sz="8" w:space="0"/>
              <w:right w:val="single" w:color="auto" w:sz="8" w:space="0"/>
            </w:tcBorders>
            <w:vAlign w:val="center"/>
          </w:tcPr>
          <w:p w14:paraId="67EF1CC7">
            <w:pPr>
              <w:widowControl/>
              <w:jc w:val="center"/>
              <w:rPr>
                <w:rFonts w:hint="eastAsia" w:ascii="宋体" w:hAnsi="宋体" w:cs="宋体"/>
                <w:color w:val="000000"/>
                <w:sz w:val="24"/>
                <w:szCs w:val="24"/>
              </w:rPr>
            </w:pPr>
          </w:p>
        </w:tc>
      </w:tr>
      <w:tr w14:paraId="18C606C7">
        <w:tblPrEx>
          <w:tblCellMar>
            <w:top w:w="0" w:type="dxa"/>
            <w:left w:w="108" w:type="dxa"/>
            <w:bottom w:w="0" w:type="dxa"/>
            <w:right w:w="108" w:type="dxa"/>
          </w:tblCellMar>
        </w:tblPrEx>
        <w:trPr>
          <w:trHeight w:val="396" w:hRule="atLeast"/>
        </w:trPr>
        <w:tc>
          <w:tcPr>
            <w:tcW w:w="339" w:type="pct"/>
            <w:tcBorders>
              <w:top w:val="nil"/>
              <w:left w:val="single" w:color="auto" w:sz="8" w:space="0"/>
              <w:bottom w:val="single" w:color="000000" w:sz="8" w:space="0"/>
              <w:right w:val="single" w:color="000000" w:sz="8" w:space="0"/>
            </w:tcBorders>
            <w:vAlign w:val="center"/>
          </w:tcPr>
          <w:p w14:paraId="5B2C20D8">
            <w:pPr>
              <w:widowControl/>
              <w:jc w:val="center"/>
              <w:rPr>
                <w:rFonts w:hint="eastAsia" w:ascii="宋体" w:hAnsi="宋体" w:cs="宋体"/>
                <w:color w:val="000000"/>
                <w:sz w:val="24"/>
                <w:szCs w:val="24"/>
              </w:rPr>
            </w:pPr>
            <w:r>
              <w:rPr>
                <w:rFonts w:hint="eastAsia" w:ascii="宋体" w:hAnsi="宋体" w:cs="宋体"/>
                <w:color w:val="000000"/>
                <w:sz w:val="24"/>
                <w:szCs w:val="24"/>
                <w:lang w:val="en-US" w:eastAsia="zh-CN"/>
              </w:rPr>
              <w:t>13</w:t>
            </w:r>
            <w:r>
              <w:rPr>
                <w:rFonts w:hint="eastAsia" w:ascii="宋体" w:hAnsi="宋体" w:cs="宋体"/>
                <w:color w:val="000000"/>
                <w:sz w:val="24"/>
                <w:szCs w:val="24"/>
              </w:rPr>
              <w:t xml:space="preserve"> </w:t>
            </w:r>
          </w:p>
        </w:tc>
        <w:tc>
          <w:tcPr>
            <w:tcW w:w="1003" w:type="pct"/>
            <w:tcBorders>
              <w:top w:val="nil"/>
              <w:left w:val="nil"/>
              <w:bottom w:val="single" w:color="000000" w:sz="8" w:space="0"/>
              <w:right w:val="single" w:color="000000" w:sz="8" w:space="0"/>
            </w:tcBorders>
            <w:vAlign w:val="center"/>
          </w:tcPr>
          <w:p w14:paraId="46F4D277">
            <w:pPr>
              <w:widowControl/>
              <w:jc w:val="center"/>
              <w:rPr>
                <w:rFonts w:ascii="宋体" w:hAnsi="宋体" w:cs="宋体"/>
                <w:color w:val="000000"/>
                <w:sz w:val="24"/>
                <w:szCs w:val="24"/>
              </w:rPr>
            </w:pPr>
            <w:r>
              <w:rPr>
                <w:rFonts w:hint="eastAsia" w:ascii="宋体" w:hAnsi="宋体" w:cs="宋体"/>
                <w:color w:val="000000"/>
                <w:sz w:val="24"/>
                <w:szCs w:val="24"/>
              </w:rPr>
              <w:t>税金</w:t>
            </w:r>
          </w:p>
        </w:tc>
        <w:tc>
          <w:tcPr>
            <w:tcW w:w="437" w:type="pct"/>
            <w:tcBorders>
              <w:top w:val="nil"/>
              <w:left w:val="nil"/>
              <w:bottom w:val="single" w:color="000000" w:sz="8" w:space="0"/>
              <w:right w:val="single" w:color="000000" w:sz="8" w:space="0"/>
            </w:tcBorders>
            <w:vAlign w:val="center"/>
          </w:tcPr>
          <w:p w14:paraId="393AEA76">
            <w:pPr>
              <w:widowControl/>
              <w:jc w:val="center"/>
              <w:rPr>
                <w:rFonts w:hint="eastAsia" w:ascii="宋体" w:hAnsi="宋体" w:cs="宋体"/>
                <w:color w:val="000000"/>
                <w:sz w:val="24"/>
                <w:szCs w:val="24"/>
              </w:rPr>
            </w:pPr>
            <w:r>
              <w:rPr>
                <w:rFonts w:hint="eastAsia" w:ascii="宋体" w:hAnsi="宋体" w:cs="宋体"/>
                <w:color w:val="000000"/>
                <w:sz w:val="24"/>
                <w:szCs w:val="24"/>
              </w:rPr>
              <w:t>%</w:t>
            </w:r>
          </w:p>
        </w:tc>
        <w:tc>
          <w:tcPr>
            <w:tcW w:w="519" w:type="pct"/>
            <w:tcBorders>
              <w:top w:val="nil"/>
              <w:left w:val="nil"/>
              <w:bottom w:val="single" w:color="000000" w:sz="8" w:space="0"/>
              <w:right w:val="single" w:color="000000" w:sz="8" w:space="0"/>
            </w:tcBorders>
            <w:vAlign w:val="center"/>
          </w:tcPr>
          <w:p w14:paraId="2441726E">
            <w:pPr>
              <w:widowControl/>
              <w:jc w:val="center"/>
              <w:rPr>
                <w:rFonts w:hint="eastAsia" w:ascii="宋体" w:hAnsi="宋体" w:cs="宋体"/>
                <w:color w:val="000000"/>
                <w:sz w:val="24"/>
                <w:szCs w:val="24"/>
              </w:rPr>
            </w:pPr>
          </w:p>
        </w:tc>
        <w:tc>
          <w:tcPr>
            <w:tcW w:w="570" w:type="pct"/>
            <w:tcBorders>
              <w:top w:val="nil"/>
              <w:left w:val="nil"/>
              <w:bottom w:val="single" w:color="000000" w:sz="8" w:space="0"/>
              <w:right w:val="single" w:color="000000" w:sz="8" w:space="0"/>
            </w:tcBorders>
            <w:vAlign w:val="center"/>
          </w:tcPr>
          <w:p w14:paraId="7DCFBD53">
            <w:pPr>
              <w:widowControl/>
              <w:jc w:val="center"/>
              <w:rPr>
                <w:rFonts w:hint="eastAsia" w:ascii="宋体" w:hAnsi="宋体" w:cs="宋体"/>
                <w:color w:val="000000"/>
                <w:sz w:val="24"/>
                <w:szCs w:val="24"/>
              </w:rPr>
            </w:pPr>
            <w:r>
              <w:rPr>
                <w:rFonts w:hint="eastAsia" w:ascii="宋体" w:hAnsi="宋体" w:cs="宋体"/>
                <w:color w:val="000000"/>
                <w:sz w:val="24"/>
                <w:szCs w:val="24"/>
              </w:rPr>
              <w:t xml:space="preserve">12 </w:t>
            </w:r>
          </w:p>
        </w:tc>
        <w:tc>
          <w:tcPr>
            <w:tcW w:w="655" w:type="pct"/>
            <w:tcBorders>
              <w:top w:val="nil"/>
              <w:left w:val="nil"/>
              <w:bottom w:val="single" w:color="000000" w:sz="8" w:space="0"/>
              <w:right w:val="single" w:color="000000" w:sz="8" w:space="0"/>
            </w:tcBorders>
            <w:vAlign w:val="center"/>
          </w:tcPr>
          <w:p w14:paraId="259F116A">
            <w:pPr>
              <w:widowControl/>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w:t>
            </w:r>
          </w:p>
        </w:tc>
        <w:tc>
          <w:tcPr>
            <w:tcW w:w="877" w:type="pct"/>
            <w:tcBorders>
              <w:top w:val="nil"/>
              <w:left w:val="nil"/>
              <w:bottom w:val="single" w:color="000000" w:sz="8" w:space="0"/>
              <w:right w:val="single" w:color="000000" w:sz="8" w:space="0"/>
            </w:tcBorders>
            <w:vAlign w:val="center"/>
          </w:tcPr>
          <w:p w14:paraId="626BD783">
            <w:pPr>
              <w:widowControl/>
              <w:jc w:val="center"/>
              <w:rPr>
                <w:rFonts w:hint="eastAsia" w:ascii="宋体" w:hAnsi="宋体" w:cs="宋体"/>
                <w:color w:val="000000"/>
                <w:sz w:val="24"/>
                <w:szCs w:val="24"/>
              </w:rPr>
            </w:pPr>
          </w:p>
        </w:tc>
        <w:tc>
          <w:tcPr>
            <w:tcW w:w="595" w:type="pct"/>
            <w:tcBorders>
              <w:top w:val="nil"/>
              <w:left w:val="nil"/>
              <w:bottom w:val="single" w:color="000000" w:sz="8" w:space="0"/>
              <w:right w:val="single" w:color="auto" w:sz="8" w:space="0"/>
            </w:tcBorders>
            <w:vAlign w:val="center"/>
          </w:tcPr>
          <w:p w14:paraId="5E37ABC8">
            <w:pPr>
              <w:widowControl/>
              <w:jc w:val="center"/>
              <w:rPr>
                <w:rFonts w:hint="eastAsia" w:ascii="宋体" w:hAnsi="宋体" w:cs="宋体"/>
                <w:color w:val="000000"/>
                <w:sz w:val="24"/>
                <w:szCs w:val="24"/>
              </w:rPr>
            </w:pPr>
          </w:p>
        </w:tc>
      </w:tr>
      <w:tr w14:paraId="776845F2">
        <w:tblPrEx>
          <w:tblCellMar>
            <w:top w:w="0" w:type="dxa"/>
            <w:left w:w="108" w:type="dxa"/>
            <w:bottom w:w="0" w:type="dxa"/>
            <w:right w:w="108" w:type="dxa"/>
          </w:tblCellMar>
        </w:tblPrEx>
        <w:trPr>
          <w:trHeight w:val="373" w:hRule="atLeast"/>
        </w:trPr>
        <w:tc>
          <w:tcPr>
            <w:tcW w:w="5000" w:type="pct"/>
            <w:gridSpan w:val="8"/>
            <w:tcBorders>
              <w:top w:val="nil"/>
              <w:left w:val="single" w:color="auto" w:sz="8" w:space="0"/>
              <w:bottom w:val="single" w:color="000000" w:sz="8" w:space="0"/>
              <w:right w:val="single" w:color="auto" w:sz="8" w:space="0"/>
            </w:tcBorders>
            <w:vAlign w:val="center"/>
          </w:tcPr>
          <w:p w14:paraId="2E0AA674">
            <w:pPr>
              <w:widowControl/>
              <w:jc w:val="both"/>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投标总价：人民币</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lang w:val="en-US" w:eastAsia="zh-CN"/>
              </w:rPr>
              <w:t>元（¥：</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lang w:val="en-US" w:eastAsia="zh-CN"/>
              </w:rPr>
              <w:t>）</w:t>
            </w:r>
          </w:p>
        </w:tc>
      </w:tr>
    </w:tbl>
    <w:p w14:paraId="121802A9">
      <w:pPr>
        <w:widowControl/>
        <w:spacing w:line="460" w:lineRule="exact"/>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注：</w:t>
      </w:r>
      <w:r>
        <w:rPr>
          <w:rFonts w:hint="eastAsia" w:ascii="宋体" w:hAnsi="宋体" w:cs="宋体"/>
          <w:color w:val="000000" w:themeColor="text1"/>
          <w:sz w:val="24"/>
          <w:szCs w:val="24"/>
          <w:lang w:bidi="ar"/>
          <w14:textFill>
            <w14:solidFill>
              <w14:schemeClr w14:val="tx1"/>
            </w14:solidFill>
          </w14:textFill>
        </w:rPr>
        <w:t>本表投标总价应和开标一览表的投标总价一致</w:t>
      </w:r>
    </w:p>
    <w:p w14:paraId="2066D4DC">
      <w:pPr>
        <w:rPr>
          <w:rFonts w:hint="eastAsia" w:ascii="宋体" w:hAnsi="宋体" w:cs="宋体"/>
          <w:b/>
          <w:bCs/>
          <w:color w:val="000000" w:themeColor="text1"/>
          <w:sz w:val="24"/>
          <w:szCs w:val="24"/>
          <w14:textFill>
            <w14:solidFill>
              <w14:schemeClr w14:val="tx1"/>
            </w14:solidFill>
          </w14:textFill>
        </w:rPr>
      </w:pPr>
    </w:p>
    <w:p w14:paraId="750EE687">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响应单位：（公章）</w:t>
      </w:r>
    </w:p>
    <w:p w14:paraId="57AECF50">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法定代表人或代理人：（签字或签章）</w:t>
      </w:r>
    </w:p>
    <w:p w14:paraId="68541D15">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     年     月    日</w:t>
      </w:r>
    </w:p>
    <w:p w14:paraId="7DEC937B">
      <w:pPr>
        <w:pStyle w:val="2"/>
        <w:rPr>
          <w:rFonts w:hint="eastAsia" w:cs="宋体"/>
          <w:color w:val="000000" w:themeColor="text1"/>
          <w:sz w:val="24"/>
          <w14:textFill>
            <w14:solidFill>
              <w14:schemeClr w14:val="tx1"/>
            </w14:solidFill>
          </w14:textFill>
        </w:rPr>
      </w:pPr>
    </w:p>
    <w:p w14:paraId="77E2C240">
      <w:pPr>
        <w:pStyle w:val="3"/>
        <w:rPr>
          <w:rFonts w:hint="eastAsia" w:ascii="宋体" w:hAnsi="宋体" w:eastAsia="宋体" w:cs="宋体"/>
          <w:color w:val="000000" w:themeColor="text1"/>
          <w:sz w:val="24"/>
          <w:szCs w:val="24"/>
          <w14:textFill>
            <w14:solidFill>
              <w14:schemeClr w14:val="tx1"/>
            </w14:solidFill>
          </w14:textFill>
        </w:rPr>
      </w:pPr>
    </w:p>
    <w:p w14:paraId="51431918">
      <w:pPr>
        <w:pStyle w:val="3"/>
        <w:rPr>
          <w:rFonts w:hint="eastAsia" w:ascii="宋体" w:hAnsi="宋体" w:eastAsia="宋体" w:cs="宋体"/>
          <w:color w:val="000000" w:themeColor="text1"/>
          <w:sz w:val="24"/>
          <w:szCs w:val="24"/>
          <w14:textFill>
            <w14:solidFill>
              <w14:schemeClr w14:val="tx1"/>
            </w14:solidFill>
          </w14:textFill>
        </w:rPr>
      </w:pPr>
    </w:p>
    <w:p w14:paraId="162693B3">
      <w:pPr>
        <w:pStyle w:val="3"/>
        <w:rPr>
          <w:rFonts w:hint="eastAsia" w:ascii="宋体" w:hAnsi="宋体" w:eastAsia="宋体" w:cs="宋体"/>
          <w:color w:val="000000" w:themeColor="text1"/>
          <w:sz w:val="24"/>
          <w:szCs w:val="24"/>
          <w14:textFill>
            <w14:solidFill>
              <w14:schemeClr w14:val="tx1"/>
            </w14:solidFill>
          </w14:textFill>
        </w:rPr>
      </w:pPr>
    </w:p>
    <w:p w14:paraId="60FCF5AB">
      <w:pPr>
        <w:pStyle w:val="3"/>
        <w:rPr>
          <w:rFonts w:hint="eastAsia" w:ascii="宋体" w:hAnsi="宋体" w:eastAsia="宋体" w:cs="宋体"/>
          <w:color w:val="000000" w:themeColor="text1"/>
          <w:sz w:val="24"/>
          <w:szCs w:val="24"/>
          <w14:textFill>
            <w14:solidFill>
              <w14:schemeClr w14:val="tx1"/>
            </w14:solidFill>
          </w14:textFill>
        </w:rPr>
      </w:pPr>
    </w:p>
    <w:p w14:paraId="63699170">
      <w:pPr>
        <w:pStyle w:val="3"/>
        <w:rPr>
          <w:rFonts w:hint="eastAsia" w:ascii="宋体" w:hAnsi="宋体" w:eastAsia="宋体" w:cs="宋体"/>
          <w:color w:val="000000" w:themeColor="text1"/>
          <w:sz w:val="24"/>
          <w:szCs w:val="24"/>
          <w14:textFill>
            <w14:solidFill>
              <w14:schemeClr w14:val="tx1"/>
            </w14:solidFill>
          </w14:textFill>
        </w:rPr>
      </w:pPr>
    </w:p>
    <w:p w14:paraId="63FD5A3D">
      <w:pPr>
        <w:pStyle w:val="3"/>
        <w:rPr>
          <w:rFonts w:hint="eastAsia" w:ascii="宋体" w:hAnsi="宋体" w:eastAsia="宋体" w:cs="宋体"/>
          <w:color w:val="000000" w:themeColor="text1"/>
          <w:sz w:val="24"/>
          <w:szCs w:val="24"/>
          <w14:textFill>
            <w14:solidFill>
              <w14:schemeClr w14:val="tx1"/>
            </w14:solidFill>
          </w14:textFill>
        </w:rPr>
      </w:pPr>
    </w:p>
    <w:p w14:paraId="3B29F87A">
      <w:pPr>
        <w:spacing w:line="360" w:lineRule="auto"/>
        <w:jc w:val="left"/>
        <w:rPr>
          <w:rFonts w:hint="eastAsia" w:ascii="宋体" w:hAnsi="宋体" w:cs="宋体"/>
          <w:color w:val="000000" w:themeColor="text1"/>
          <w:sz w:val="24"/>
          <w:szCs w:val="24"/>
          <w14:textFill>
            <w14:solidFill>
              <w14:schemeClr w14:val="tx1"/>
            </w14:solidFill>
          </w14:textFill>
        </w:rPr>
      </w:pPr>
    </w:p>
    <w:p w14:paraId="542E3C68">
      <w:pPr>
        <w:widowControl/>
        <w:jc w:val="lef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附件4：类似项目业绩表</w:t>
      </w:r>
    </w:p>
    <w:p w14:paraId="0CD044B1">
      <w:pPr>
        <w:jc w:val="center"/>
        <w:rPr>
          <w:rFonts w:hint="eastAsia" w:ascii="宋体" w:hAnsi="宋体" w:cs="宋体"/>
          <w:b/>
          <w:color w:val="000000" w:themeColor="text1"/>
          <w:sz w:val="24"/>
          <w:szCs w:val="24"/>
          <w14:textFill>
            <w14:solidFill>
              <w14:schemeClr w14:val="tx1"/>
            </w14:solidFill>
          </w14:textFill>
        </w:rPr>
      </w:pPr>
    </w:p>
    <w:p w14:paraId="2CE7E4C9">
      <w:pPr>
        <w:jc w:val="center"/>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类似项目业绩表</w:t>
      </w:r>
    </w:p>
    <w:p w14:paraId="5740CC7C">
      <w:pPr>
        <w:pStyle w:val="215"/>
        <w:rPr>
          <w:rFonts w:hint="eastAsia" w:hAnsi="宋体" w:cs="宋体"/>
          <w:color w:val="000000" w:themeColor="text1"/>
          <w:sz w:val="24"/>
          <w:szCs w:val="24"/>
          <w14:textFill>
            <w14:solidFill>
              <w14:schemeClr w14:val="tx1"/>
            </w14:solidFill>
          </w14:textFill>
        </w:rPr>
      </w:pPr>
    </w:p>
    <w:tbl>
      <w:tblPr>
        <w:tblStyle w:val="47"/>
        <w:tblW w:w="49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
        <w:gridCol w:w="2340"/>
        <w:gridCol w:w="1822"/>
        <w:gridCol w:w="2354"/>
        <w:gridCol w:w="2431"/>
      </w:tblGrid>
      <w:tr w14:paraId="2E7E0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5" w:hRule="atLeast"/>
          <w:jc w:val="center"/>
        </w:trPr>
        <w:tc>
          <w:tcPr>
            <w:tcW w:w="440" w:type="pct"/>
            <w:tcBorders>
              <w:top w:val="single" w:color="auto" w:sz="4" w:space="0"/>
              <w:left w:val="single" w:color="auto" w:sz="4" w:space="0"/>
              <w:bottom w:val="single" w:color="auto" w:sz="4" w:space="0"/>
              <w:right w:val="single" w:color="auto" w:sz="4" w:space="0"/>
            </w:tcBorders>
            <w:vAlign w:val="center"/>
          </w:tcPr>
          <w:p w14:paraId="6BF1863D">
            <w:pPr>
              <w:jc w:val="center"/>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序号</w:t>
            </w:r>
          </w:p>
        </w:tc>
        <w:tc>
          <w:tcPr>
            <w:tcW w:w="1192" w:type="pct"/>
            <w:tcBorders>
              <w:top w:val="single" w:color="auto" w:sz="4" w:space="0"/>
              <w:left w:val="single" w:color="auto" w:sz="4" w:space="0"/>
              <w:bottom w:val="single" w:color="auto" w:sz="4" w:space="0"/>
              <w:right w:val="single" w:color="auto" w:sz="4" w:space="0"/>
            </w:tcBorders>
            <w:vAlign w:val="center"/>
          </w:tcPr>
          <w:p w14:paraId="2BB7C028">
            <w:pPr>
              <w:jc w:val="center"/>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项目名称</w:t>
            </w:r>
          </w:p>
        </w:tc>
        <w:tc>
          <w:tcPr>
            <w:tcW w:w="928" w:type="pct"/>
            <w:tcBorders>
              <w:top w:val="single" w:color="auto" w:sz="4" w:space="0"/>
              <w:left w:val="single" w:color="auto" w:sz="4" w:space="0"/>
              <w:bottom w:val="single" w:color="auto" w:sz="4" w:space="0"/>
              <w:right w:val="single" w:color="auto" w:sz="4" w:space="0"/>
            </w:tcBorders>
            <w:vAlign w:val="center"/>
          </w:tcPr>
          <w:p w14:paraId="43538AE2">
            <w:pPr>
              <w:tabs>
                <w:tab w:val="left" w:pos="6252"/>
              </w:tabs>
              <w:spacing w:line="360" w:lineRule="auto"/>
              <w:jc w:val="center"/>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签订时间</w:t>
            </w:r>
          </w:p>
        </w:tc>
        <w:tc>
          <w:tcPr>
            <w:tcW w:w="1199" w:type="pct"/>
            <w:tcBorders>
              <w:top w:val="single" w:color="auto" w:sz="4" w:space="0"/>
              <w:left w:val="single" w:color="auto" w:sz="4" w:space="0"/>
              <w:bottom w:val="single" w:color="auto" w:sz="4" w:space="0"/>
              <w:right w:val="single" w:color="auto" w:sz="4" w:space="0"/>
            </w:tcBorders>
            <w:vAlign w:val="center"/>
          </w:tcPr>
          <w:p w14:paraId="7703DD76">
            <w:pPr>
              <w:tabs>
                <w:tab w:val="left" w:pos="6252"/>
              </w:tabs>
              <w:spacing w:line="360" w:lineRule="auto"/>
              <w:jc w:val="center"/>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采购单位</w:t>
            </w:r>
          </w:p>
        </w:tc>
        <w:tc>
          <w:tcPr>
            <w:tcW w:w="1238" w:type="pct"/>
            <w:tcBorders>
              <w:top w:val="single" w:color="auto" w:sz="4" w:space="0"/>
              <w:left w:val="single" w:color="auto" w:sz="4" w:space="0"/>
              <w:bottom w:val="single" w:color="auto" w:sz="4" w:space="0"/>
              <w:right w:val="single" w:color="auto" w:sz="4" w:space="0"/>
            </w:tcBorders>
            <w:vAlign w:val="center"/>
          </w:tcPr>
          <w:p w14:paraId="6A53DE24">
            <w:pPr>
              <w:jc w:val="center"/>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备注</w:t>
            </w:r>
          </w:p>
        </w:tc>
      </w:tr>
      <w:tr w14:paraId="6F462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440" w:type="pct"/>
            <w:tcBorders>
              <w:top w:val="single" w:color="auto" w:sz="4" w:space="0"/>
              <w:left w:val="single" w:color="auto" w:sz="4" w:space="0"/>
              <w:bottom w:val="single" w:color="auto" w:sz="4" w:space="0"/>
              <w:right w:val="single" w:color="auto" w:sz="4" w:space="0"/>
            </w:tcBorders>
            <w:vAlign w:val="center"/>
          </w:tcPr>
          <w:p w14:paraId="342D5EB5">
            <w:pPr>
              <w:jc w:val="center"/>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w:t>
            </w:r>
          </w:p>
        </w:tc>
        <w:tc>
          <w:tcPr>
            <w:tcW w:w="1192" w:type="pct"/>
            <w:tcBorders>
              <w:top w:val="single" w:color="auto" w:sz="4" w:space="0"/>
              <w:left w:val="single" w:color="auto" w:sz="4" w:space="0"/>
              <w:bottom w:val="single" w:color="auto" w:sz="4" w:space="0"/>
              <w:right w:val="single" w:color="auto" w:sz="4" w:space="0"/>
            </w:tcBorders>
            <w:vAlign w:val="center"/>
          </w:tcPr>
          <w:p w14:paraId="4B9727AF">
            <w:pPr>
              <w:jc w:val="center"/>
              <w:rPr>
                <w:rFonts w:hint="eastAsia" w:ascii="宋体" w:hAnsi="宋体" w:cs="宋体"/>
                <w:b/>
                <w:color w:val="000000" w:themeColor="text1"/>
                <w:sz w:val="24"/>
                <w:szCs w:val="24"/>
                <w14:textFill>
                  <w14:solidFill>
                    <w14:schemeClr w14:val="tx1"/>
                  </w14:solidFill>
                </w14:textFill>
              </w:rPr>
            </w:pPr>
          </w:p>
        </w:tc>
        <w:tc>
          <w:tcPr>
            <w:tcW w:w="928" w:type="pct"/>
            <w:tcBorders>
              <w:top w:val="single" w:color="auto" w:sz="4" w:space="0"/>
              <w:left w:val="single" w:color="auto" w:sz="4" w:space="0"/>
              <w:bottom w:val="single" w:color="auto" w:sz="4" w:space="0"/>
              <w:right w:val="single" w:color="auto" w:sz="4" w:space="0"/>
            </w:tcBorders>
          </w:tcPr>
          <w:p w14:paraId="00DA4DED">
            <w:pPr>
              <w:jc w:val="center"/>
              <w:rPr>
                <w:rFonts w:hint="eastAsia" w:ascii="宋体" w:hAnsi="宋体" w:cs="宋体"/>
                <w:b/>
                <w:color w:val="000000" w:themeColor="text1"/>
                <w:sz w:val="24"/>
                <w:szCs w:val="24"/>
                <w14:textFill>
                  <w14:solidFill>
                    <w14:schemeClr w14:val="tx1"/>
                  </w14:solidFill>
                </w14:textFill>
              </w:rPr>
            </w:pPr>
          </w:p>
        </w:tc>
        <w:tc>
          <w:tcPr>
            <w:tcW w:w="1199" w:type="pct"/>
            <w:tcBorders>
              <w:top w:val="single" w:color="auto" w:sz="4" w:space="0"/>
              <w:left w:val="single" w:color="auto" w:sz="4" w:space="0"/>
              <w:bottom w:val="single" w:color="auto" w:sz="4" w:space="0"/>
              <w:right w:val="single" w:color="auto" w:sz="4" w:space="0"/>
            </w:tcBorders>
            <w:vAlign w:val="center"/>
          </w:tcPr>
          <w:p w14:paraId="51EC3F69">
            <w:pPr>
              <w:jc w:val="center"/>
              <w:rPr>
                <w:rFonts w:hint="eastAsia" w:ascii="宋体" w:hAnsi="宋体" w:cs="宋体"/>
                <w:b/>
                <w:color w:val="000000" w:themeColor="text1"/>
                <w:sz w:val="24"/>
                <w:szCs w:val="24"/>
                <w14:textFill>
                  <w14:solidFill>
                    <w14:schemeClr w14:val="tx1"/>
                  </w14:solidFill>
                </w14:textFill>
              </w:rPr>
            </w:pPr>
          </w:p>
        </w:tc>
        <w:tc>
          <w:tcPr>
            <w:tcW w:w="1238" w:type="pct"/>
            <w:tcBorders>
              <w:top w:val="single" w:color="auto" w:sz="4" w:space="0"/>
              <w:left w:val="single" w:color="auto" w:sz="4" w:space="0"/>
              <w:bottom w:val="single" w:color="auto" w:sz="4" w:space="0"/>
              <w:right w:val="single" w:color="auto" w:sz="4" w:space="0"/>
            </w:tcBorders>
            <w:vAlign w:val="center"/>
          </w:tcPr>
          <w:p w14:paraId="6F496F77">
            <w:pPr>
              <w:jc w:val="center"/>
              <w:rPr>
                <w:rFonts w:hint="eastAsia" w:ascii="宋体" w:hAnsi="宋体" w:cs="宋体"/>
                <w:b/>
                <w:color w:val="000000" w:themeColor="text1"/>
                <w:sz w:val="24"/>
                <w:szCs w:val="24"/>
                <w14:textFill>
                  <w14:solidFill>
                    <w14:schemeClr w14:val="tx1"/>
                  </w14:solidFill>
                </w14:textFill>
              </w:rPr>
            </w:pPr>
          </w:p>
        </w:tc>
      </w:tr>
      <w:tr w14:paraId="5DDFD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440" w:type="pct"/>
            <w:tcBorders>
              <w:top w:val="single" w:color="auto" w:sz="4" w:space="0"/>
              <w:left w:val="single" w:color="auto" w:sz="4" w:space="0"/>
              <w:bottom w:val="single" w:color="auto" w:sz="4" w:space="0"/>
              <w:right w:val="single" w:color="auto" w:sz="4" w:space="0"/>
            </w:tcBorders>
            <w:vAlign w:val="center"/>
          </w:tcPr>
          <w:p w14:paraId="71A3DAD4">
            <w:pPr>
              <w:jc w:val="center"/>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w:t>
            </w:r>
          </w:p>
        </w:tc>
        <w:tc>
          <w:tcPr>
            <w:tcW w:w="1192" w:type="pct"/>
            <w:tcBorders>
              <w:top w:val="single" w:color="auto" w:sz="4" w:space="0"/>
              <w:left w:val="single" w:color="auto" w:sz="4" w:space="0"/>
              <w:bottom w:val="single" w:color="auto" w:sz="4" w:space="0"/>
              <w:right w:val="single" w:color="auto" w:sz="4" w:space="0"/>
            </w:tcBorders>
            <w:vAlign w:val="center"/>
          </w:tcPr>
          <w:p w14:paraId="360EF81E">
            <w:pPr>
              <w:jc w:val="center"/>
              <w:rPr>
                <w:rFonts w:hint="eastAsia" w:ascii="宋体" w:hAnsi="宋体" w:cs="宋体"/>
                <w:b/>
                <w:color w:val="000000" w:themeColor="text1"/>
                <w:sz w:val="24"/>
                <w:szCs w:val="24"/>
                <w14:textFill>
                  <w14:solidFill>
                    <w14:schemeClr w14:val="tx1"/>
                  </w14:solidFill>
                </w14:textFill>
              </w:rPr>
            </w:pPr>
          </w:p>
        </w:tc>
        <w:tc>
          <w:tcPr>
            <w:tcW w:w="928" w:type="pct"/>
            <w:tcBorders>
              <w:top w:val="single" w:color="auto" w:sz="4" w:space="0"/>
              <w:left w:val="single" w:color="auto" w:sz="4" w:space="0"/>
              <w:bottom w:val="single" w:color="auto" w:sz="4" w:space="0"/>
              <w:right w:val="single" w:color="auto" w:sz="4" w:space="0"/>
            </w:tcBorders>
          </w:tcPr>
          <w:p w14:paraId="77516F89">
            <w:pPr>
              <w:jc w:val="center"/>
              <w:rPr>
                <w:rFonts w:hint="eastAsia" w:ascii="宋体" w:hAnsi="宋体" w:cs="宋体"/>
                <w:b/>
                <w:color w:val="000000" w:themeColor="text1"/>
                <w:sz w:val="24"/>
                <w:szCs w:val="24"/>
                <w14:textFill>
                  <w14:solidFill>
                    <w14:schemeClr w14:val="tx1"/>
                  </w14:solidFill>
                </w14:textFill>
              </w:rPr>
            </w:pPr>
          </w:p>
        </w:tc>
        <w:tc>
          <w:tcPr>
            <w:tcW w:w="1199" w:type="pct"/>
            <w:tcBorders>
              <w:top w:val="single" w:color="auto" w:sz="4" w:space="0"/>
              <w:left w:val="single" w:color="auto" w:sz="4" w:space="0"/>
              <w:bottom w:val="single" w:color="auto" w:sz="4" w:space="0"/>
              <w:right w:val="single" w:color="auto" w:sz="4" w:space="0"/>
            </w:tcBorders>
            <w:vAlign w:val="center"/>
          </w:tcPr>
          <w:p w14:paraId="0A30D668">
            <w:pPr>
              <w:jc w:val="center"/>
              <w:rPr>
                <w:rFonts w:hint="eastAsia" w:ascii="宋体" w:hAnsi="宋体" w:cs="宋体"/>
                <w:b/>
                <w:color w:val="000000" w:themeColor="text1"/>
                <w:sz w:val="24"/>
                <w:szCs w:val="24"/>
                <w14:textFill>
                  <w14:solidFill>
                    <w14:schemeClr w14:val="tx1"/>
                  </w14:solidFill>
                </w14:textFill>
              </w:rPr>
            </w:pPr>
          </w:p>
        </w:tc>
        <w:tc>
          <w:tcPr>
            <w:tcW w:w="1238" w:type="pct"/>
            <w:tcBorders>
              <w:top w:val="single" w:color="auto" w:sz="4" w:space="0"/>
              <w:left w:val="single" w:color="auto" w:sz="4" w:space="0"/>
              <w:bottom w:val="single" w:color="auto" w:sz="4" w:space="0"/>
              <w:right w:val="single" w:color="auto" w:sz="4" w:space="0"/>
            </w:tcBorders>
            <w:vAlign w:val="center"/>
          </w:tcPr>
          <w:p w14:paraId="0E9DFC2C">
            <w:pPr>
              <w:jc w:val="center"/>
              <w:rPr>
                <w:rFonts w:hint="eastAsia" w:ascii="宋体" w:hAnsi="宋体" w:cs="宋体"/>
                <w:b/>
                <w:color w:val="000000" w:themeColor="text1"/>
                <w:sz w:val="24"/>
                <w:szCs w:val="24"/>
                <w14:textFill>
                  <w14:solidFill>
                    <w14:schemeClr w14:val="tx1"/>
                  </w14:solidFill>
                </w14:textFill>
              </w:rPr>
            </w:pPr>
          </w:p>
        </w:tc>
      </w:tr>
      <w:tr w14:paraId="1F142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440" w:type="pct"/>
            <w:tcBorders>
              <w:top w:val="single" w:color="auto" w:sz="4" w:space="0"/>
              <w:left w:val="single" w:color="auto" w:sz="4" w:space="0"/>
              <w:bottom w:val="single" w:color="auto" w:sz="4" w:space="0"/>
              <w:right w:val="single" w:color="auto" w:sz="4" w:space="0"/>
            </w:tcBorders>
            <w:vAlign w:val="center"/>
          </w:tcPr>
          <w:p w14:paraId="6ECCC1E0">
            <w:pPr>
              <w:jc w:val="center"/>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w:t>
            </w:r>
          </w:p>
        </w:tc>
        <w:tc>
          <w:tcPr>
            <w:tcW w:w="1192" w:type="pct"/>
            <w:tcBorders>
              <w:top w:val="single" w:color="auto" w:sz="4" w:space="0"/>
              <w:left w:val="single" w:color="auto" w:sz="4" w:space="0"/>
              <w:bottom w:val="single" w:color="auto" w:sz="4" w:space="0"/>
              <w:right w:val="single" w:color="auto" w:sz="4" w:space="0"/>
            </w:tcBorders>
            <w:vAlign w:val="center"/>
          </w:tcPr>
          <w:p w14:paraId="403691E1">
            <w:pPr>
              <w:jc w:val="center"/>
              <w:rPr>
                <w:rFonts w:hint="eastAsia" w:ascii="宋体" w:hAnsi="宋体" w:cs="宋体"/>
                <w:b/>
                <w:color w:val="000000" w:themeColor="text1"/>
                <w:sz w:val="24"/>
                <w:szCs w:val="24"/>
                <w14:textFill>
                  <w14:solidFill>
                    <w14:schemeClr w14:val="tx1"/>
                  </w14:solidFill>
                </w14:textFill>
              </w:rPr>
            </w:pPr>
          </w:p>
        </w:tc>
        <w:tc>
          <w:tcPr>
            <w:tcW w:w="928" w:type="pct"/>
            <w:tcBorders>
              <w:top w:val="single" w:color="auto" w:sz="4" w:space="0"/>
              <w:left w:val="single" w:color="auto" w:sz="4" w:space="0"/>
              <w:bottom w:val="single" w:color="auto" w:sz="4" w:space="0"/>
              <w:right w:val="single" w:color="auto" w:sz="4" w:space="0"/>
            </w:tcBorders>
          </w:tcPr>
          <w:p w14:paraId="088746F9">
            <w:pPr>
              <w:jc w:val="center"/>
              <w:rPr>
                <w:rFonts w:hint="eastAsia" w:ascii="宋体" w:hAnsi="宋体" w:cs="宋体"/>
                <w:b/>
                <w:color w:val="000000" w:themeColor="text1"/>
                <w:sz w:val="24"/>
                <w:szCs w:val="24"/>
                <w14:textFill>
                  <w14:solidFill>
                    <w14:schemeClr w14:val="tx1"/>
                  </w14:solidFill>
                </w14:textFill>
              </w:rPr>
            </w:pPr>
          </w:p>
        </w:tc>
        <w:tc>
          <w:tcPr>
            <w:tcW w:w="1199" w:type="pct"/>
            <w:tcBorders>
              <w:top w:val="single" w:color="auto" w:sz="4" w:space="0"/>
              <w:left w:val="single" w:color="auto" w:sz="4" w:space="0"/>
              <w:bottom w:val="single" w:color="auto" w:sz="4" w:space="0"/>
              <w:right w:val="single" w:color="auto" w:sz="4" w:space="0"/>
            </w:tcBorders>
            <w:vAlign w:val="center"/>
          </w:tcPr>
          <w:p w14:paraId="48BA76F4">
            <w:pPr>
              <w:jc w:val="center"/>
              <w:rPr>
                <w:rFonts w:hint="eastAsia" w:ascii="宋体" w:hAnsi="宋体" w:cs="宋体"/>
                <w:b/>
                <w:color w:val="000000" w:themeColor="text1"/>
                <w:sz w:val="24"/>
                <w:szCs w:val="24"/>
                <w14:textFill>
                  <w14:solidFill>
                    <w14:schemeClr w14:val="tx1"/>
                  </w14:solidFill>
                </w14:textFill>
              </w:rPr>
            </w:pPr>
          </w:p>
        </w:tc>
        <w:tc>
          <w:tcPr>
            <w:tcW w:w="1238" w:type="pct"/>
            <w:tcBorders>
              <w:top w:val="single" w:color="auto" w:sz="4" w:space="0"/>
              <w:left w:val="single" w:color="auto" w:sz="4" w:space="0"/>
              <w:bottom w:val="single" w:color="auto" w:sz="4" w:space="0"/>
              <w:right w:val="single" w:color="auto" w:sz="4" w:space="0"/>
            </w:tcBorders>
            <w:vAlign w:val="center"/>
          </w:tcPr>
          <w:p w14:paraId="347246D5">
            <w:pPr>
              <w:jc w:val="center"/>
              <w:rPr>
                <w:rFonts w:hint="eastAsia" w:ascii="宋体" w:hAnsi="宋体" w:cs="宋体"/>
                <w:b/>
                <w:color w:val="000000" w:themeColor="text1"/>
                <w:sz w:val="24"/>
                <w:szCs w:val="24"/>
                <w14:textFill>
                  <w14:solidFill>
                    <w14:schemeClr w14:val="tx1"/>
                  </w14:solidFill>
                </w14:textFill>
              </w:rPr>
            </w:pPr>
          </w:p>
        </w:tc>
      </w:tr>
      <w:tr w14:paraId="68D53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440" w:type="pct"/>
            <w:tcBorders>
              <w:top w:val="single" w:color="auto" w:sz="4" w:space="0"/>
              <w:left w:val="single" w:color="auto" w:sz="4" w:space="0"/>
              <w:bottom w:val="single" w:color="auto" w:sz="4" w:space="0"/>
              <w:right w:val="single" w:color="auto" w:sz="4" w:space="0"/>
            </w:tcBorders>
            <w:vAlign w:val="center"/>
          </w:tcPr>
          <w:p w14:paraId="63CA2ADA">
            <w:pPr>
              <w:jc w:val="center"/>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w:t>
            </w:r>
          </w:p>
        </w:tc>
        <w:tc>
          <w:tcPr>
            <w:tcW w:w="1192" w:type="pct"/>
            <w:tcBorders>
              <w:top w:val="single" w:color="auto" w:sz="4" w:space="0"/>
              <w:left w:val="single" w:color="auto" w:sz="4" w:space="0"/>
              <w:bottom w:val="single" w:color="auto" w:sz="4" w:space="0"/>
              <w:right w:val="single" w:color="auto" w:sz="4" w:space="0"/>
            </w:tcBorders>
            <w:vAlign w:val="center"/>
          </w:tcPr>
          <w:p w14:paraId="5DDAD98A">
            <w:pPr>
              <w:jc w:val="center"/>
              <w:rPr>
                <w:rFonts w:hint="eastAsia" w:ascii="宋体" w:hAnsi="宋体" w:cs="宋体"/>
                <w:b/>
                <w:color w:val="000000" w:themeColor="text1"/>
                <w:sz w:val="24"/>
                <w:szCs w:val="24"/>
                <w14:textFill>
                  <w14:solidFill>
                    <w14:schemeClr w14:val="tx1"/>
                  </w14:solidFill>
                </w14:textFill>
              </w:rPr>
            </w:pPr>
          </w:p>
        </w:tc>
        <w:tc>
          <w:tcPr>
            <w:tcW w:w="928" w:type="pct"/>
            <w:tcBorders>
              <w:top w:val="single" w:color="auto" w:sz="4" w:space="0"/>
              <w:left w:val="single" w:color="auto" w:sz="4" w:space="0"/>
              <w:bottom w:val="single" w:color="auto" w:sz="4" w:space="0"/>
              <w:right w:val="single" w:color="auto" w:sz="4" w:space="0"/>
            </w:tcBorders>
          </w:tcPr>
          <w:p w14:paraId="2FD87600">
            <w:pPr>
              <w:jc w:val="center"/>
              <w:rPr>
                <w:rFonts w:hint="eastAsia" w:ascii="宋体" w:hAnsi="宋体" w:cs="宋体"/>
                <w:b/>
                <w:color w:val="000000" w:themeColor="text1"/>
                <w:sz w:val="24"/>
                <w:szCs w:val="24"/>
                <w14:textFill>
                  <w14:solidFill>
                    <w14:schemeClr w14:val="tx1"/>
                  </w14:solidFill>
                </w14:textFill>
              </w:rPr>
            </w:pPr>
          </w:p>
        </w:tc>
        <w:tc>
          <w:tcPr>
            <w:tcW w:w="1199" w:type="pct"/>
            <w:tcBorders>
              <w:top w:val="single" w:color="auto" w:sz="4" w:space="0"/>
              <w:left w:val="single" w:color="auto" w:sz="4" w:space="0"/>
              <w:bottom w:val="single" w:color="auto" w:sz="4" w:space="0"/>
              <w:right w:val="single" w:color="auto" w:sz="4" w:space="0"/>
            </w:tcBorders>
            <w:vAlign w:val="center"/>
          </w:tcPr>
          <w:p w14:paraId="1E33A2F0">
            <w:pPr>
              <w:jc w:val="center"/>
              <w:rPr>
                <w:rFonts w:hint="eastAsia" w:ascii="宋体" w:hAnsi="宋体" w:cs="宋体"/>
                <w:b/>
                <w:color w:val="000000" w:themeColor="text1"/>
                <w:sz w:val="24"/>
                <w:szCs w:val="24"/>
                <w14:textFill>
                  <w14:solidFill>
                    <w14:schemeClr w14:val="tx1"/>
                  </w14:solidFill>
                </w14:textFill>
              </w:rPr>
            </w:pPr>
          </w:p>
        </w:tc>
        <w:tc>
          <w:tcPr>
            <w:tcW w:w="1238" w:type="pct"/>
            <w:tcBorders>
              <w:top w:val="single" w:color="auto" w:sz="4" w:space="0"/>
              <w:left w:val="single" w:color="auto" w:sz="4" w:space="0"/>
              <w:bottom w:val="single" w:color="auto" w:sz="4" w:space="0"/>
              <w:right w:val="single" w:color="auto" w:sz="4" w:space="0"/>
            </w:tcBorders>
            <w:vAlign w:val="center"/>
          </w:tcPr>
          <w:p w14:paraId="3DFE88DC">
            <w:pPr>
              <w:jc w:val="center"/>
              <w:rPr>
                <w:rFonts w:hint="eastAsia" w:ascii="宋体" w:hAnsi="宋体" w:cs="宋体"/>
                <w:b/>
                <w:color w:val="000000" w:themeColor="text1"/>
                <w:sz w:val="24"/>
                <w:szCs w:val="24"/>
                <w14:textFill>
                  <w14:solidFill>
                    <w14:schemeClr w14:val="tx1"/>
                  </w14:solidFill>
                </w14:textFill>
              </w:rPr>
            </w:pPr>
          </w:p>
        </w:tc>
      </w:tr>
      <w:tr w14:paraId="6378A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440" w:type="pct"/>
            <w:tcBorders>
              <w:top w:val="single" w:color="auto" w:sz="4" w:space="0"/>
              <w:left w:val="single" w:color="auto" w:sz="4" w:space="0"/>
              <w:bottom w:val="single" w:color="auto" w:sz="4" w:space="0"/>
              <w:right w:val="single" w:color="auto" w:sz="4" w:space="0"/>
            </w:tcBorders>
            <w:vAlign w:val="center"/>
          </w:tcPr>
          <w:p w14:paraId="56D9623A">
            <w:pPr>
              <w:jc w:val="center"/>
              <w:rPr>
                <w:rFonts w:hint="eastAsia" w:ascii="宋体" w:hAnsi="宋体" w:cs="宋体"/>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w:t>
            </w:r>
          </w:p>
        </w:tc>
        <w:tc>
          <w:tcPr>
            <w:tcW w:w="1192" w:type="pct"/>
            <w:tcBorders>
              <w:top w:val="single" w:color="auto" w:sz="4" w:space="0"/>
              <w:left w:val="single" w:color="auto" w:sz="4" w:space="0"/>
              <w:bottom w:val="single" w:color="auto" w:sz="4" w:space="0"/>
              <w:right w:val="single" w:color="auto" w:sz="4" w:space="0"/>
            </w:tcBorders>
            <w:vAlign w:val="center"/>
          </w:tcPr>
          <w:p w14:paraId="6C9A2E46">
            <w:pPr>
              <w:jc w:val="center"/>
              <w:rPr>
                <w:rFonts w:hint="eastAsia" w:ascii="宋体" w:hAnsi="宋体" w:cs="宋体"/>
                <w:b/>
                <w:color w:val="000000" w:themeColor="text1"/>
                <w:sz w:val="24"/>
                <w:szCs w:val="24"/>
                <w14:textFill>
                  <w14:solidFill>
                    <w14:schemeClr w14:val="tx1"/>
                  </w14:solidFill>
                </w14:textFill>
              </w:rPr>
            </w:pPr>
          </w:p>
        </w:tc>
        <w:tc>
          <w:tcPr>
            <w:tcW w:w="928" w:type="pct"/>
            <w:tcBorders>
              <w:top w:val="single" w:color="auto" w:sz="4" w:space="0"/>
              <w:left w:val="single" w:color="auto" w:sz="4" w:space="0"/>
              <w:bottom w:val="single" w:color="auto" w:sz="4" w:space="0"/>
              <w:right w:val="single" w:color="auto" w:sz="4" w:space="0"/>
            </w:tcBorders>
          </w:tcPr>
          <w:p w14:paraId="71EE2026">
            <w:pPr>
              <w:jc w:val="center"/>
              <w:rPr>
                <w:rFonts w:hint="eastAsia" w:ascii="宋体" w:hAnsi="宋体" w:cs="宋体"/>
                <w:b/>
                <w:color w:val="000000" w:themeColor="text1"/>
                <w:sz w:val="24"/>
                <w:szCs w:val="24"/>
                <w14:textFill>
                  <w14:solidFill>
                    <w14:schemeClr w14:val="tx1"/>
                  </w14:solidFill>
                </w14:textFill>
              </w:rPr>
            </w:pPr>
          </w:p>
        </w:tc>
        <w:tc>
          <w:tcPr>
            <w:tcW w:w="1199" w:type="pct"/>
            <w:tcBorders>
              <w:top w:val="single" w:color="auto" w:sz="4" w:space="0"/>
              <w:left w:val="single" w:color="auto" w:sz="4" w:space="0"/>
              <w:bottom w:val="single" w:color="auto" w:sz="4" w:space="0"/>
              <w:right w:val="single" w:color="auto" w:sz="4" w:space="0"/>
            </w:tcBorders>
            <w:vAlign w:val="center"/>
          </w:tcPr>
          <w:p w14:paraId="57544139">
            <w:pPr>
              <w:jc w:val="center"/>
              <w:rPr>
                <w:rFonts w:hint="eastAsia" w:ascii="宋体" w:hAnsi="宋体" w:cs="宋体"/>
                <w:b/>
                <w:color w:val="000000" w:themeColor="text1"/>
                <w:sz w:val="24"/>
                <w:szCs w:val="24"/>
                <w14:textFill>
                  <w14:solidFill>
                    <w14:schemeClr w14:val="tx1"/>
                  </w14:solidFill>
                </w14:textFill>
              </w:rPr>
            </w:pPr>
          </w:p>
        </w:tc>
        <w:tc>
          <w:tcPr>
            <w:tcW w:w="1238" w:type="pct"/>
            <w:tcBorders>
              <w:top w:val="single" w:color="auto" w:sz="4" w:space="0"/>
              <w:left w:val="single" w:color="auto" w:sz="4" w:space="0"/>
              <w:bottom w:val="single" w:color="auto" w:sz="4" w:space="0"/>
              <w:right w:val="single" w:color="auto" w:sz="4" w:space="0"/>
            </w:tcBorders>
            <w:vAlign w:val="center"/>
          </w:tcPr>
          <w:p w14:paraId="56570571">
            <w:pPr>
              <w:jc w:val="center"/>
              <w:rPr>
                <w:rFonts w:hint="eastAsia" w:ascii="宋体" w:hAnsi="宋体" w:cs="宋体"/>
                <w:b/>
                <w:color w:val="000000" w:themeColor="text1"/>
                <w:sz w:val="24"/>
                <w:szCs w:val="24"/>
                <w14:textFill>
                  <w14:solidFill>
                    <w14:schemeClr w14:val="tx1"/>
                  </w14:solidFill>
                </w14:textFill>
              </w:rPr>
            </w:pPr>
          </w:p>
        </w:tc>
      </w:tr>
      <w:tr w14:paraId="3B75D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440" w:type="pct"/>
            <w:tcBorders>
              <w:top w:val="single" w:color="auto" w:sz="4" w:space="0"/>
              <w:left w:val="single" w:color="auto" w:sz="4" w:space="0"/>
              <w:bottom w:val="single" w:color="auto" w:sz="4" w:space="0"/>
              <w:right w:val="single" w:color="auto" w:sz="4" w:space="0"/>
            </w:tcBorders>
            <w:vAlign w:val="center"/>
          </w:tcPr>
          <w:p w14:paraId="260AA21D">
            <w:pPr>
              <w:jc w:val="center"/>
              <w:rPr>
                <w:rFonts w:hint="eastAsia" w:ascii="宋体" w:hAnsi="宋体" w:cs="宋体"/>
                <w:b/>
                <w:color w:val="000000" w:themeColor="text1"/>
                <w:sz w:val="24"/>
                <w:szCs w:val="24"/>
                <w14:textFill>
                  <w14:solidFill>
                    <w14:schemeClr w14:val="tx1"/>
                  </w14:solidFill>
                </w14:textFill>
              </w:rPr>
            </w:pPr>
          </w:p>
        </w:tc>
        <w:tc>
          <w:tcPr>
            <w:tcW w:w="1192" w:type="pct"/>
            <w:tcBorders>
              <w:top w:val="single" w:color="auto" w:sz="4" w:space="0"/>
              <w:left w:val="single" w:color="auto" w:sz="4" w:space="0"/>
              <w:bottom w:val="single" w:color="auto" w:sz="4" w:space="0"/>
              <w:right w:val="single" w:color="auto" w:sz="4" w:space="0"/>
            </w:tcBorders>
            <w:vAlign w:val="center"/>
          </w:tcPr>
          <w:p w14:paraId="00F9EDE2">
            <w:pPr>
              <w:jc w:val="center"/>
              <w:rPr>
                <w:rFonts w:hint="eastAsia" w:ascii="宋体" w:hAnsi="宋体" w:cs="宋体"/>
                <w:b/>
                <w:color w:val="000000" w:themeColor="text1"/>
                <w:sz w:val="24"/>
                <w:szCs w:val="24"/>
                <w14:textFill>
                  <w14:solidFill>
                    <w14:schemeClr w14:val="tx1"/>
                  </w14:solidFill>
                </w14:textFill>
              </w:rPr>
            </w:pPr>
          </w:p>
        </w:tc>
        <w:tc>
          <w:tcPr>
            <w:tcW w:w="928" w:type="pct"/>
            <w:tcBorders>
              <w:top w:val="single" w:color="auto" w:sz="4" w:space="0"/>
              <w:left w:val="single" w:color="auto" w:sz="4" w:space="0"/>
              <w:bottom w:val="single" w:color="auto" w:sz="4" w:space="0"/>
              <w:right w:val="single" w:color="auto" w:sz="4" w:space="0"/>
            </w:tcBorders>
          </w:tcPr>
          <w:p w14:paraId="0F27A530">
            <w:pPr>
              <w:jc w:val="center"/>
              <w:rPr>
                <w:rFonts w:hint="eastAsia" w:ascii="宋体" w:hAnsi="宋体" w:cs="宋体"/>
                <w:b/>
                <w:color w:val="000000" w:themeColor="text1"/>
                <w:sz w:val="24"/>
                <w:szCs w:val="24"/>
                <w14:textFill>
                  <w14:solidFill>
                    <w14:schemeClr w14:val="tx1"/>
                  </w14:solidFill>
                </w14:textFill>
              </w:rPr>
            </w:pPr>
          </w:p>
        </w:tc>
        <w:tc>
          <w:tcPr>
            <w:tcW w:w="1199" w:type="pct"/>
            <w:tcBorders>
              <w:top w:val="single" w:color="auto" w:sz="4" w:space="0"/>
              <w:left w:val="single" w:color="auto" w:sz="4" w:space="0"/>
              <w:bottom w:val="single" w:color="auto" w:sz="4" w:space="0"/>
              <w:right w:val="single" w:color="auto" w:sz="4" w:space="0"/>
            </w:tcBorders>
            <w:vAlign w:val="center"/>
          </w:tcPr>
          <w:p w14:paraId="7EF8CABF">
            <w:pPr>
              <w:jc w:val="center"/>
              <w:rPr>
                <w:rFonts w:hint="eastAsia" w:ascii="宋体" w:hAnsi="宋体" w:cs="宋体"/>
                <w:b/>
                <w:color w:val="000000" w:themeColor="text1"/>
                <w:sz w:val="24"/>
                <w:szCs w:val="24"/>
                <w14:textFill>
                  <w14:solidFill>
                    <w14:schemeClr w14:val="tx1"/>
                  </w14:solidFill>
                </w14:textFill>
              </w:rPr>
            </w:pPr>
          </w:p>
        </w:tc>
        <w:tc>
          <w:tcPr>
            <w:tcW w:w="1238" w:type="pct"/>
            <w:tcBorders>
              <w:top w:val="single" w:color="auto" w:sz="4" w:space="0"/>
              <w:left w:val="single" w:color="auto" w:sz="4" w:space="0"/>
              <w:bottom w:val="single" w:color="auto" w:sz="4" w:space="0"/>
              <w:right w:val="single" w:color="auto" w:sz="4" w:space="0"/>
            </w:tcBorders>
            <w:vAlign w:val="center"/>
          </w:tcPr>
          <w:p w14:paraId="29870274">
            <w:pPr>
              <w:jc w:val="center"/>
              <w:rPr>
                <w:rFonts w:hint="eastAsia" w:ascii="宋体" w:hAnsi="宋体" w:cs="宋体"/>
                <w:b/>
                <w:color w:val="000000" w:themeColor="text1"/>
                <w:sz w:val="24"/>
                <w:szCs w:val="24"/>
                <w14:textFill>
                  <w14:solidFill>
                    <w14:schemeClr w14:val="tx1"/>
                  </w14:solidFill>
                </w14:textFill>
              </w:rPr>
            </w:pPr>
          </w:p>
        </w:tc>
      </w:tr>
      <w:tr w14:paraId="3DD44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440" w:type="pct"/>
            <w:tcBorders>
              <w:top w:val="single" w:color="auto" w:sz="4" w:space="0"/>
              <w:left w:val="single" w:color="auto" w:sz="4" w:space="0"/>
              <w:bottom w:val="single" w:color="auto" w:sz="4" w:space="0"/>
              <w:right w:val="single" w:color="auto" w:sz="4" w:space="0"/>
            </w:tcBorders>
            <w:vAlign w:val="center"/>
          </w:tcPr>
          <w:p w14:paraId="33D858FB">
            <w:pPr>
              <w:jc w:val="center"/>
              <w:rPr>
                <w:rFonts w:hint="eastAsia" w:ascii="宋体" w:hAnsi="宋体" w:cs="宋体"/>
                <w:b/>
                <w:color w:val="000000" w:themeColor="text1"/>
                <w:sz w:val="24"/>
                <w:szCs w:val="24"/>
                <w14:textFill>
                  <w14:solidFill>
                    <w14:schemeClr w14:val="tx1"/>
                  </w14:solidFill>
                </w14:textFill>
              </w:rPr>
            </w:pPr>
          </w:p>
        </w:tc>
        <w:tc>
          <w:tcPr>
            <w:tcW w:w="1192" w:type="pct"/>
            <w:tcBorders>
              <w:top w:val="single" w:color="auto" w:sz="4" w:space="0"/>
              <w:left w:val="single" w:color="auto" w:sz="4" w:space="0"/>
              <w:bottom w:val="single" w:color="auto" w:sz="4" w:space="0"/>
              <w:right w:val="single" w:color="auto" w:sz="4" w:space="0"/>
            </w:tcBorders>
            <w:vAlign w:val="center"/>
          </w:tcPr>
          <w:p w14:paraId="0DDA74B8">
            <w:pPr>
              <w:jc w:val="center"/>
              <w:rPr>
                <w:rFonts w:hint="eastAsia" w:ascii="宋体" w:hAnsi="宋体" w:cs="宋体"/>
                <w:b/>
                <w:color w:val="000000" w:themeColor="text1"/>
                <w:sz w:val="24"/>
                <w:szCs w:val="24"/>
                <w14:textFill>
                  <w14:solidFill>
                    <w14:schemeClr w14:val="tx1"/>
                  </w14:solidFill>
                </w14:textFill>
              </w:rPr>
            </w:pPr>
          </w:p>
        </w:tc>
        <w:tc>
          <w:tcPr>
            <w:tcW w:w="928" w:type="pct"/>
            <w:tcBorders>
              <w:top w:val="single" w:color="auto" w:sz="4" w:space="0"/>
              <w:left w:val="single" w:color="auto" w:sz="4" w:space="0"/>
              <w:bottom w:val="single" w:color="auto" w:sz="4" w:space="0"/>
              <w:right w:val="single" w:color="auto" w:sz="4" w:space="0"/>
            </w:tcBorders>
          </w:tcPr>
          <w:p w14:paraId="10BC8107">
            <w:pPr>
              <w:jc w:val="center"/>
              <w:rPr>
                <w:rFonts w:hint="eastAsia" w:ascii="宋体" w:hAnsi="宋体" w:cs="宋体"/>
                <w:b/>
                <w:color w:val="000000" w:themeColor="text1"/>
                <w:sz w:val="24"/>
                <w:szCs w:val="24"/>
                <w14:textFill>
                  <w14:solidFill>
                    <w14:schemeClr w14:val="tx1"/>
                  </w14:solidFill>
                </w14:textFill>
              </w:rPr>
            </w:pPr>
          </w:p>
        </w:tc>
        <w:tc>
          <w:tcPr>
            <w:tcW w:w="1199" w:type="pct"/>
            <w:tcBorders>
              <w:top w:val="single" w:color="auto" w:sz="4" w:space="0"/>
              <w:left w:val="single" w:color="auto" w:sz="4" w:space="0"/>
              <w:bottom w:val="single" w:color="auto" w:sz="4" w:space="0"/>
              <w:right w:val="single" w:color="auto" w:sz="4" w:space="0"/>
            </w:tcBorders>
            <w:vAlign w:val="center"/>
          </w:tcPr>
          <w:p w14:paraId="2AAE9647">
            <w:pPr>
              <w:jc w:val="center"/>
              <w:rPr>
                <w:rFonts w:hint="eastAsia" w:ascii="宋体" w:hAnsi="宋体" w:cs="宋体"/>
                <w:b/>
                <w:color w:val="000000" w:themeColor="text1"/>
                <w:sz w:val="24"/>
                <w:szCs w:val="24"/>
                <w14:textFill>
                  <w14:solidFill>
                    <w14:schemeClr w14:val="tx1"/>
                  </w14:solidFill>
                </w14:textFill>
              </w:rPr>
            </w:pPr>
          </w:p>
        </w:tc>
        <w:tc>
          <w:tcPr>
            <w:tcW w:w="1238" w:type="pct"/>
            <w:tcBorders>
              <w:top w:val="single" w:color="auto" w:sz="4" w:space="0"/>
              <w:left w:val="single" w:color="auto" w:sz="4" w:space="0"/>
              <w:bottom w:val="single" w:color="auto" w:sz="4" w:space="0"/>
              <w:right w:val="single" w:color="auto" w:sz="4" w:space="0"/>
            </w:tcBorders>
            <w:vAlign w:val="center"/>
          </w:tcPr>
          <w:p w14:paraId="06C7E622">
            <w:pPr>
              <w:jc w:val="center"/>
              <w:rPr>
                <w:rFonts w:hint="eastAsia" w:ascii="宋体" w:hAnsi="宋体" w:cs="宋体"/>
                <w:b/>
                <w:color w:val="000000" w:themeColor="text1"/>
                <w:sz w:val="24"/>
                <w:szCs w:val="24"/>
                <w14:textFill>
                  <w14:solidFill>
                    <w14:schemeClr w14:val="tx1"/>
                  </w14:solidFill>
                </w14:textFill>
              </w:rPr>
            </w:pPr>
          </w:p>
        </w:tc>
      </w:tr>
    </w:tbl>
    <w:p w14:paraId="148D0274">
      <w:pPr>
        <w:spacing w:before="25" w:after="25" w:line="360" w:lineRule="auto"/>
        <w:rPr>
          <w:rFonts w:hint="eastAsia" w:ascii="宋体" w:hAnsi="宋体" w:cs="宋体"/>
          <w:color w:val="000000" w:themeColor="text1"/>
          <w:sz w:val="24"/>
          <w:szCs w:val="24"/>
          <w14:textFill>
            <w14:solidFill>
              <w14:schemeClr w14:val="tx1"/>
            </w14:solidFill>
          </w14:textFill>
        </w:rPr>
      </w:pPr>
    </w:p>
    <w:p w14:paraId="00A3CB93">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响应单位：（公章）</w:t>
      </w:r>
    </w:p>
    <w:p w14:paraId="26C5790E">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法定代表人或代理人：（签字或签章）</w:t>
      </w:r>
    </w:p>
    <w:p w14:paraId="00C1DFD7">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     年     月    日</w:t>
      </w:r>
    </w:p>
    <w:p w14:paraId="28B4DA3D">
      <w:pPr>
        <w:pStyle w:val="228"/>
        <w:ind w:firstLine="0"/>
        <w:rPr>
          <w:rFonts w:hint="eastAsia" w:ascii="宋体" w:hAnsi="宋体" w:cs="宋体"/>
          <w:b/>
          <w:bCs/>
          <w:color w:val="000000" w:themeColor="text1"/>
          <w14:textFill>
            <w14:solidFill>
              <w14:schemeClr w14:val="tx1"/>
            </w14:solidFill>
          </w14:textFill>
        </w:rPr>
      </w:pPr>
    </w:p>
    <w:p w14:paraId="3D252EEA">
      <w:pPr>
        <w:pStyle w:val="228"/>
        <w:ind w:firstLine="0"/>
        <w:rPr>
          <w:rFonts w:hint="eastAsia" w:ascii="宋体" w:hAnsi="宋体" w:cs="宋体"/>
          <w:b/>
          <w:bCs/>
          <w:color w:val="000000" w:themeColor="text1"/>
          <w14:textFill>
            <w14:solidFill>
              <w14:schemeClr w14:val="tx1"/>
            </w14:solidFill>
          </w14:textFill>
        </w:rPr>
      </w:pPr>
    </w:p>
    <w:p w14:paraId="56859F0C">
      <w:pPr>
        <w:pStyle w:val="228"/>
        <w:ind w:firstLine="0"/>
        <w:rPr>
          <w:rFonts w:hint="eastAsia" w:ascii="宋体" w:hAnsi="宋体" w:cs="宋体"/>
          <w:b/>
          <w:bCs/>
          <w:color w:val="000000" w:themeColor="text1"/>
          <w14:textFill>
            <w14:solidFill>
              <w14:schemeClr w14:val="tx1"/>
            </w14:solidFill>
          </w14:textFill>
        </w:rPr>
      </w:pPr>
    </w:p>
    <w:p w14:paraId="5F33799B">
      <w:pPr>
        <w:pStyle w:val="228"/>
        <w:ind w:firstLine="0"/>
        <w:rPr>
          <w:rFonts w:hint="eastAsia" w:ascii="宋体" w:hAnsi="宋体" w:cs="宋体"/>
          <w:b/>
          <w:bCs/>
          <w:color w:val="000000" w:themeColor="text1"/>
          <w14:textFill>
            <w14:solidFill>
              <w14:schemeClr w14:val="tx1"/>
            </w14:solidFill>
          </w14:textFill>
        </w:rPr>
      </w:pPr>
    </w:p>
    <w:p w14:paraId="54CD1EE0">
      <w:pPr>
        <w:pStyle w:val="228"/>
        <w:ind w:firstLine="0"/>
        <w:rPr>
          <w:rFonts w:hint="eastAsia" w:ascii="宋体" w:hAnsi="宋体" w:cs="宋体"/>
          <w:b/>
          <w:bCs/>
          <w:color w:val="000000" w:themeColor="text1"/>
          <w14:textFill>
            <w14:solidFill>
              <w14:schemeClr w14:val="tx1"/>
            </w14:solidFill>
          </w14:textFill>
        </w:rPr>
      </w:pPr>
    </w:p>
    <w:p w14:paraId="5C2662F8">
      <w:pPr>
        <w:pStyle w:val="228"/>
        <w:ind w:firstLine="0"/>
        <w:rPr>
          <w:rFonts w:hint="eastAsia" w:ascii="宋体" w:hAnsi="宋体" w:cs="宋体"/>
          <w:b/>
          <w:bCs/>
          <w:color w:val="000000" w:themeColor="text1"/>
          <w14:textFill>
            <w14:solidFill>
              <w14:schemeClr w14:val="tx1"/>
            </w14:solidFill>
          </w14:textFill>
        </w:rPr>
      </w:pPr>
    </w:p>
    <w:p w14:paraId="47AFBE00">
      <w:pPr>
        <w:pStyle w:val="228"/>
        <w:ind w:firstLine="0"/>
        <w:rPr>
          <w:rFonts w:hint="eastAsia" w:ascii="宋体" w:hAnsi="宋体" w:cs="宋体"/>
          <w:b/>
          <w:bCs/>
          <w:color w:val="000000" w:themeColor="text1"/>
          <w14:textFill>
            <w14:solidFill>
              <w14:schemeClr w14:val="tx1"/>
            </w14:solidFill>
          </w14:textFill>
        </w:rPr>
      </w:pPr>
    </w:p>
    <w:p w14:paraId="3C18F425">
      <w:pPr>
        <w:pStyle w:val="228"/>
        <w:ind w:firstLine="0"/>
        <w:rPr>
          <w:rFonts w:hint="eastAsia" w:ascii="宋体" w:hAnsi="宋体" w:cs="宋体"/>
          <w:b/>
          <w:bCs/>
          <w:color w:val="000000" w:themeColor="text1"/>
          <w14:textFill>
            <w14:solidFill>
              <w14:schemeClr w14:val="tx1"/>
            </w14:solidFill>
          </w14:textFill>
        </w:rPr>
      </w:pPr>
    </w:p>
    <w:p w14:paraId="245B09BB">
      <w:pPr>
        <w:pStyle w:val="228"/>
        <w:ind w:firstLine="0"/>
        <w:rPr>
          <w:rFonts w:hint="eastAsia" w:ascii="宋体" w:hAnsi="宋体" w:cs="宋体"/>
          <w:b/>
          <w:bCs/>
          <w:color w:val="000000" w:themeColor="text1"/>
          <w14:textFill>
            <w14:solidFill>
              <w14:schemeClr w14:val="tx1"/>
            </w14:solidFill>
          </w14:textFill>
        </w:rPr>
      </w:pPr>
    </w:p>
    <w:p w14:paraId="5391200D">
      <w:pPr>
        <w:pStyle w:val="228"/>
        <w:ind w:firstLine="0"/>
        <w:rPr>
          <w:rFonts w:hint="eastAsia" w:ascii="宋体" w:hAnsi="宋体" w:cs="宋体"/>
          <w:b/>
          <w:bCs/>
          <w:color w:val="000000" w:themeColor="text1"/>
          <w14:textFill>
            <w14:solidFill>
              <w14:schemeClr w14:val="tx1"/>
            </w14:solidFill>
          </w14:textFill>
        </w:rPr>
      </w:pPr>
    </w:p>
    <w:p w14:paraId="018779C1">
      <w:pPr>
        <w:spacing w:line="360" w:lineRule="auto"/>
        <w:rPr>
          <w:rFonts w:hint="eastAsia" w:ascii="宋体" w:hAnsi="宋体" w:cs="宋体"/>
          <w:b/>
          <w:bCs/>
          <w:color w:val="000000" w:themeColor="text1"/>
          <w:sz w:val="24"/>
          <w:szCs w:val="24"/>
          <w14:textFill>
            <w14:solidFill>
              <w14:schemeClr w14:val="tx1"/>
            </w14:solidFill>
          </w14:textFill>
        </w:rPr>
      </w:pPr>
    </w:p>
    <w:p w14:paraId="45568B39">
      <w:pPr>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附件5：拟投入本项目人员一览表</w:t>
      </w:r>
    </w:p>
    <w:p w14:paraId="2427E6B2">
      <w:pPr>
        <w:spacing w:line="360" w:lineRule="auto"/>
        <w:rPr>
          <w:rFonts w:hint="eastAsia" w:ascii="宋体" w:hAnsi="宋体" w:cs="宋体"/>
          <w:b/>
          <w:bCs/>
          <w:color w:val="000000" w:themeColor="text1"/>
          <w:sz w:val="24"/>
          <w:szCs w:val="24"/>
          <w14:textFill>
            <w14:solidFill>
              <w14:schemeClr w14:val="tx1"/>
            </w14:solidFill>
          </w14:textFill>
        </w:rPr>
      </w:pPr>
    </w:p>
    <w:p w14:paraId="29CA0991">
      <w:pPr>
        <w:spacing w:line="360" w:lineRule="auto"/>
        <w:jc w:val="center"/>
        <w:rPr>
          <w:rFonts w:hint="eastAsia" w:ascii="宋体" w:hAnsi="宋体" w:cs="宋体"/>
          <w:b/>
          <w:bCs/>
          <w:color w:val="000000" w:themeColor="text1"/>
          <w:sz w:val="24"/>
          <w:szCs w:val="24"/>
          <w14:textFill>
            <w14:solidFill>
              <w14:schemeClr w14:val="tx1"/>
            </w14:solidFill>
          </w14:textFill>
        </w:rPr>
      </w:pPr>
      <w:r>
        <w:rPr>
          <w:rStyle w:val="253"/>
          <w:rFonts w:hint="eastAsia" w:ascii="宋体" w:hAnsi="宋体"/>
          <w:b/>
          <w:bCs/>
          <w:color w:val="000000" w:themeColor="text1"/>
          <w:sz w:val="24"/>
          <w:szCs w:val="24"/>
          <w14:textFill>
            <w14:solidFill>
              <w14:schemeClr w14:val="tx1"/>
            </w14:solidFill>
          </w14:textFill>
        </w:rPr>
        <w:t>拟投入本项目人员一览表</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1039"/>
        <w:gridCol w:w="1049"/>
        <w:gridCol w:w="979"/>
        <w:gridCol w:w="975"/>
        <w:gridCol w:w="1003"/>
        <w:gridCol w:w="850"/>
        <w:gridCol w:w="1276"/>
        <w:gridCol w:w="1276"/>
      </w:tblGrid>
      <w:tr w14:paraId="5A4B6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vAlign w:val="center"/>
          </w:tcPr>
          <w:p w14:paraId="46DDBD6B">
            <w:pPr>
              <w:spacing w:before="312" w:after="312"/>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序号</w:t>
            </w:r>
          </w:p>
        </w:tc>
        <w:tc>
          <w:tcPr>
            <w:tcW w:w="1039" w:type="dxa"/>
            <w:tcBorders>
              <w:top w:val="single" w:color="auto" w:sz="4" w:space="0"/>
              <w:left w:val="single" w:color="auto" w:sz="4" w:space="0"/>
              <w:bottom w:val="single" w:color="auto" w:sz="4" w:space="0"/>
              <w:right w:val="single" w:color="auto" w:sz="4" w:space="0"/>
            </w:tcBorders>
            <w:vAlign w:val="center"/>
          </w:tcPr>
          <w:p w14:paraId="43B87F1F">
            <w:pPr>
              <w:spacing w:before="312" w:after="312"/>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姓名</w:t>
            </w:r>
          </w:p>
        </w:tc>
        <w:tc>
          <w:tcPr>
            <w:tcW w:w="1049" w:type="dxa"/>
            <w:tcBorders>
              <w:top w:val="single" w:color="auto" w:sz="4" w:space="0"/>
              <w:left w:val="single" w:color="auto" w:sz="4" w:space="0"/>
              <w:bottom w:val="single" w:color="auto" w:sz="4" w:space="0"/>
              <w:right w:val="single" w:color="auto" w:sz="4" w:space="0"/>
            </w:tcBorders>
            <w:vAlign w:val="center"/>
          </w:tcPr>
          <w:p w14:paraId="17F1AC85">
            <w:pPr>
              <w:spacing w:before="312" w:after="312"/>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年龄</w:t>
            </w:r>
          </w:p>
        </w:tc>
        <w:tc>
          <w:tcPr>
            <w:tcW w:w="979" w:type="dxa"/>
            <w:tcBorders>
              <w:top w:val="single" w:color="auto" w:sz="4" w:space="0"/>
              <w:left w:val="single" w:color="auto" w:sz="4" w:space="0"/>
              <w:bottom w:val="single" w:color="auto" w:sz="4" w:space="0"/>
              <w:right w:val="single" w:color="auto" w:sz="4" w:space="0"/>
            </w:tcBorders>
            <w:vAlign w:val="center"/>
          </w:tcPr>
          <w:p w14:paraId="2D741F24">
            <w:pPr>
              <w:spacing w:before="312" w:after="312"/>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性别</w:t>
            </w:r>
          </w:p>
        </w:tc>
        <w:tc>
          <w:tcPr>
            <w:tcW w:w="975" w:type="dxa"/>
            <w:tcBorders>
              <w:top w:val="single" w:color="auto" w:sz="4" w:space="0"/>
              <w:left w:val="single" w:color="auto" w:sz="4" w:space="0"/>
              <w:bottom w:val="single" w:color="auto" w:sz="4" w:space="0"/>
              <w:right w:val="single" w:color="auto" w:sz="4" w:space="0"/>
            </w:tcBorders>
            <w:vAlign w:val="center"/>
          </w:tcPr>
          <w:p w14:paraId="5ADB8417">
            <w:pPr>
              <w:spacing w:before="312" w:after="312"/>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学历</w:t>
            </w:r>
          </w:p>
        </w:tc>
        <w:tc>
          <w:tcPr>
            <w:tcW w:w="1003" w:type="dxa"/>
            <w:tcBorders>
              <w:top w:val="single" w:color="auto" w:sz="4" w:space="0"/>
              <w:left w:val="single" w:color="auto" w:sz="4" w:space="0"/>
              <w:bottom w:val="single" w:color="auto" w:sz="4" w:space="0"/>
              <w:right w:val="single" w:color="auto" w:sz="4" w:space="0"/>
            </w:tcBorders>
            <w:vAlign w:val="center"/>
          </w:tcPr>
          <w:p w14:paraId="3267424B">
            <w:pPr>
              <w:spacing w:before="312" w:after="312"/>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专业</w:t>
            </w:r>
          </w:p>
        </w:tc>
        <w:tc>
          <w:tcPr>
            <w:tcW w:w="850" w:type="dxa"/>
            <w:tcBorders>
              <w:top w:val="single" w:color="auto" w:sz="4" w:space="0"/>
              <w:left w:val="single" w:color="auto" w:sz="4" w:space="0"/>
              <w:bottom w:val="single" w:color="auto" w:sz="4" w:space="0"/>
              <w:right w:val="single" w:color="auto" w:sz="4" w:space="0"/>
            </w:tcBorders>
            <w:vAlign w:val="center"/>
          </w:tcPr>
          <w:p w14:paraId="3E670C37">
            <w:pPr>
              <w:spacing w:before="312" w:after="312"/>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职称</w:t>
            </w:r>
          </w:p>
        </w:tc>
        <w:tc>
          <w:tcPr>
            <w:tcW w:w="1276" w:type="dxa"/>
            <w:tcBorders>
              <w:top w:val="single" w:color="auto" w:sz="4" w:space="0"/>
              <w:left w:val="single" w:color="auto" w:sz="4" w:space="0"/>
              <w:bottom w:val="single" w:color="auto" w:sz="4" w:space="0"/>
              <w:right w:val="single" w:color="auto" w:sz="4" w:space="0"/>
            </w:tcBorders>
            <w:vAlign w:val="center"/>
          </w:tcPr>
          <w:p w14:paraId="124C7313">
            <w:pPr>
              <w:spacing w:before="312" w:after="312"/>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技术资质</w:t>
            </w:r>
          </w:p>
        </w:tc>
        <w:tc>
          <w:tcPr>
            <w:tcW w:w="1276" w:type="dxa"/>
            <w:tcBorders>
              <w:top w:val="single" w:color="auto" w:sz="4" w:space="0"/>
              <w:left w:val="single" w:color="auto" w:sz="4" w:space="0"/>
              <w:bottom w:val="single" w:color="auto" w:sz="4" w:space="0"/>
              <w:right w:val="single" w:color="auto" w:sz="4" w:space="0"/>
            </w:tcBorders>
            <w:vAlign w:val="center"/>
          </w:tcPr>
          <w:p w14:paraId="19E75242">
            <w:pPr>
              <w:spacing w:before="312" w:after="312"/>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在本项目拟任职务</w:t>
            </w:r>
          </w:p>
        </w:tc>
      </w:tr>
      <w:tr w14:paraId="225A7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vAlign w:val="center"/>
          </w:tcPr>
          <w:p w14:paraId="19426CAD">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039" w:type="dxa"/>
            <w:tcBorders>
              <w:top w:val="single" w:color="auto" w:sz="4" w:space="0"/>
              <w:left w:val="single" w:color="auto" w:sz="4" w:space="0"/>
              <w:bottom w:val="single" w:color="auto" w:sz="4" w:space="0"/>
              <w:right w:val="single" w:color="auto" w:sz="4" w:space="0"/>
            </w:tcBorders>
            <w:vAlign w:val="center"/>
          </w:tcPr>
          <w:p w14:paraId="244FF175">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049" w:type="dxa"/>
            <w:tcBorders>
              <w:top w:val="single" w:color="auto" w:sz="4" w:space="0"/>
              <w:left w:val="single" w:color="auto" w:sz="4" w:space="0"/>
              <w:bottom w:val="single" w:color="auto" w:sz="4" w:space="0"/>
              <w:right w:val="single" w:color="auto" w:sz="4" w:space="0"/>
            </w:tcBorders>
            <w:vAlign w:val="center"/>
          </w:tcPr>
          <w:p w14:paraId="29EEC95B">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979" w:type="dxa"/>
            <w:tcBorders>
              <w:top w:val="single" w:color="auto" w:sz="4" w:space="0"/>
              <w:left w:val="single" w:color="auto" w:sz="4" w:space="0"/>
              <w:bottom w:val="single" w:color="auto" w:sz="4" w:space="0"/>
              <w:right w:val="single" w:color="auto" w:sz="4" w:space="0"/>
            </w:tcBorders>
            <w:vAlign w:val="center"/>
          </w:tcPr>
          <w:p w14:paraId="48AF7635">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975" w:type="dxa"/>
            <w:tcBorders>
              <w:top w:val="single" w:color="auto" w:sz="4" w:space="0"/>
              <w:left w:val="single" w:color="auto" w:sz="4" w:space="0"/>
              <w:bottom w:val="single" w:color="auto" w:sz="4" w:space="0"/>
              <w:right w:val="single" w:color="auto" w:sz="4" w:space="0"/>
            </w:tcBorders>
            <w:vAlign w:val="center"/>
          </w:tcPr>
          <w:p w14:paraId="0E56BA68">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003" w:type="dxa"/>
            <w:tcBorders>
              <w:top w:val="single" w:color="auto" w:sz="4" w:space="0"/>
              <w:left w:val="single" w:color="auto" w:sz="4" w:space="0"/>
              <w:bottom w:val="single" w:color="auto" w:sz="4" w:space="0"/>
              <w:right w:val="single" w:color="auto" w:sz="4" w:space="0"/>
            </w:tcBorders>
            <w:vAlign w:val="center"/>
          </w:tcPr>
          <w:p w14:paraId="3039D185">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850" w:type="dxa"/>
            <w:tcBorders>
              <w:top w:val="single" w:color="auto" w:sz="4" w:space="0"/>
              <w:left w:val="single" w:color="auto" w:sz="4" w:space="0"/>
              <w:bottom w:val="single" w:color="auto" w:sz="4" w:space="0"/>
              <w:right w:val="single" w:color="auto" w:sz="4" w:space="0"/>
            </w:tcBorders>
            <w:vAlign w:val="center"/>
          </w:tcPr>
          <w:p w14:paraId="35279576">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4A9DA7E8">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1D3F5988">
            <w:pPr>
              <w:spacing w:before="312" w:after="312"/>
              <w:jc w:val="center"/>
              <w:rPr>
                <w:rFonts w:hint="eastAsia" w:ascii="宋体" w:hAnsi="宋体" w:cs="宋体"/>
                <w:color w:val="000000" w:themeColor="text1"/>
                <w:sz w:val="24"/>
                <w:szCs w:val="24"/>
                <w14:textFill>
                  <w14:solidFill>
                    <w14:schemeClr w14:val="tx1"/>
                  </w14:solidFill>
                </w14:textFill>
              </w:rPr>
            </w:pPr>
          </w:p>
        </w:tc>
      </w:tr>
      <w:tr w14:paraId="1DE16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vAlign w:val="center"/>
          </w:tcPr>
          <w:p w14:paraId="04DE6F46">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039" w:type="dxa"/>
            <w:tcBorders>
              <w:top w:val="single" w:color="auto" w:sz="4" w:space="0"/>
              <w:left w:val="single" w:color="auto" w:sz="4" w:space="0"/>
              <w:bottom w:val="single" w:color="auto" w:sz="4" w:space="0"/>
              <w:right w:val="single" w:color="auto" w:sz="4" w:space="0"/>
            </w:tcBorders>
            <w:vAlign w:val="center"/>
          </w:tcPr>
          <w:p w14:paraId="645F7D9C">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049" w:type="dxa"/>
            <w:tcBorders>
              <w:top w:val="single" w:color="auto" w:sz="4" w:space="0"/>
              <w:left w:val="single" w:color="auto" w:sz="4" w:space="0"/>
              <w:bottom w:val="single" w:color="auto" w:sz="4" w:space="0"/>
              <w:right w:val="single" w:color="auto" w:sz="4" w:space="0"/>
            </w:tcBorders>
            <w:vAlign w:val="center"/>
          </w:tcPr>
          <w:p w14:paraId="3E62B7D1">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979" w:type="dxa"/>
            <w:tcBorders>
              <w:top w:val="single" w:color="auto" w:sz="4" w:space="0"/>
              <w:left w:val="single" w:color="auto" w:sz="4" w:space="0"/>
              <w:bottom w:val="single" w:color="auto" w:sz="4" w:space="0"/>
              <w:right w:val="single" w:color="auto" w:sz="4" w:space="0"/>
            </w:tcBorders>
            <w:vAlign w:val="center"/>
          </w:tcPr>
          <w:p w14:paraId="6C32A736">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975" w:type="dxa"/>
            <w:tcBorders>
              <w:top w:val="single" w:color="auto" w:sz="4" w:space="0"/>
              <w:left w:val="single" w:color="auto" w:sz="4" w:space="0"/>
              <w:bottom w:val="single" w:color="auto" w:sz="4" w:space="0"/>
              <w:right w:val="single" w:color="auto" w:sz="4" w:space="0"/>
            </w:tcBorders>
            <w:vAlign w:val="center"/>
          </w:tcPr>
          <w:p w14:paraId="6E45BE19">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003" w:type="dxa"/>
            <w:tcBorders>
              <w:top w:val="single" w:color="auto" w:sz="4" w:space="0"/>
              <w:left w:val="single" w:color="auto" w:sz="4" w:space="0"/>
              <w:bottom w:val="single" w:color="auto" w:sz="4" w:space="0"/>
              <w:right w:val="single" w:color="auto" w:sz="4" w:space="0"/>
            </w:tcBorders>
            <w:vAlign w:val="center"/>
          </w:tcPr>
          <w:p w14:paraId="049AAC1D">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850" w:type="dxa"/>
            <w:tcBorders>
              <w:top w:val="single" w:color="auto" w:sz="4" w:space="0"/>
              <w:left w:val="single" w:color="auto" w:sz="4" w:space="0"/>
              <w:bottom w:val="single" w:color="auto" w:sz="4" w:space="0"/>
              <w:right w:val="single" w:color="auto" w:sz="4" w:space="0"/>
            </w:tcBorders>
            <w:vAlign w:val="center"/>
          </w:tcPr>
          <w:p w14:paraId="3CC97EB8">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190F3CCD">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789C43C9">
            <w:pPr>
              <w:spacing w:before="312" w:after="312"/>
              <w:jc w:val="center"/>
              <w:rPr>
                <w:rFonts w:hint="eastAsia" w:ascii="宋体" w:hAnsi="宋体" w:cs="宋体"/>
                <w:color w:val="000000" w:themeColor="text1"/>
                <w:sz w:val="24"/>
                <w:szCs w:val="24"/>
                <w14:textFill>
                  <w14:solidFill>
                    <w14:schemeClr w14:val="tx1"/>
                  </w14:solidFill>
                </w14:textFill>
              </w:rPr>
            </w:pPr>
          </w:p>
        </w:tc>
      </w:tr>
      <w:tr w14:paraId="4C6C7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vAlign w:val="center"/>
          </w:tcPr>
          <w:p w14:paraId="6A8D3C64">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039" w:type="dxa"/>
            <w:tcBorders>
              <w:top w:val="single" w:color="auto" w:sz="4" w:space="0"/>
              <w:left w:val="single" w:color="auto" w:sz="4" w:space="0"/>
              <w:bottom w:val="single" w:color="auto" w:sz="4" w:space="0"/>
              <w:right w:val="single" w:color="auto" w:sz="4" w:space="0"/>
            </w:tcBorders>
            <w:vAlign w:val="center"/>
          </w:tcPr>
          <w:p w14:paraId="4752AB62">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049" w:type="dxa"/>
            <w:tcBorders>
              <w:top w:val="single" w:color="auto" w:sz="4" w:space="0"/>
              <w:left w:val="single" w:color="auto" w:sz="4" w:space="0"/>
              <w:bottom w:val="single" w:color="auto" w:sz="4" w:space="0"/>
              <w:right w:val="single" w:color="auto" w:sz="4" w:space="0"/>
            </w:tcBorders>
            <w:vAlign w:val="center"/>
          </w:tcPr>
          <w:p w14:paraId="4985AD63">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979" w:type="dxa"/>
            <w:tcBorders>
              <w:top w:val="single" w:color="auto" w:sz="4" w:space="0"/>
              <w:left w:val="single" w:color="auto" w:sz="4" w:space="0"/>
              <w:bottom w:val="single" w:color="auto" w:sz="4" w:space="0"/>
              <w:right w:val="single" w:color="auto" w:sz="4" w:space="0"/>
            </w:tcBorders>
            <w:vAlign w:val="center"/>
          </w:tcPr>
          <w:p w14:paraId="28598030">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975" w:type="dxa"/>
            <w:tcBorders>
              <w:top w:val="single" w:color="auto" w:sz="4" w:space="0"/>
              <w:left w:val="single" w:color="auto" w:sz="4" w:space="0"/>
              <w:bottom w:val="single" w:color="auto" w:sz="4" w:space="0"/>
              <w:right w:val="single" w:color="auto" w:sz="4" w:space="0"/>
            </w:tcBorders>
            <w:vAlign w:val="center"/>
          </w:tcPr>
          <w:p w14:paraId="0C978762">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003" w:type="dxa"/>
            <w:tcBorders>
              <w:top w:val="single" w:color="auto" w:sz="4" w:space="0"/>
              <w:left w:val="single" w:color="auto" w:sz="4" w:space="0"/>
              <w:bottom w:val="single" w:color="auto" w:sz="4" w:space="0"/>
              <w:right w:val="single" w:color="auto" w:sz="4" w:space="0"/>
            </w:tcBorders>
            <w:vAlign w:val="center"/>
          </w:tcPr>
          <w:p w14:paraId="2C317B31">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850" w:type="dxa"/>
            <w:tcBorders>
              <w:top w:val="single" w:color="auto" w:sz="4" w:space="0"/>
              <w:left w:val="single" w:color="auto" w:sz="4" w:space="0"/>
              <w:bottom w:val="single" w:color="auto" w:sz="4" w:space="0"/>
              <w:right w:val="single" w:color="auto" w:sz="4" w:space="0"/>
            </w:tcBorders>
            <w:vAlign w:val="center"/>
          </w:tcPr>
          <w:p w14:paraId="014FD04F">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6DF72171">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3CCAD57A">
            <w:pPr>
              <w:spacing w:before="312" w:after="312"/>
              <w:jc w:val="center"/>
              <w:rPr>
                <w:rFonts w:hint="eastAsia" w:ascii="宋体" w:hAnsi="宋体" w:cs="宋体"/>
                <w:color w:val="000000" w:themeColor="text1"/>
                <w:sz w:val="24"/>
                <w:szCs w:val="24"/>
                <w14:textFill>
                  <w14:solidFill>
                    <w14:schemeClr w14:val="tx1"/>
                  </w14:solidFill>
                </w14:textFill>
              </w:rPr>
            </w:pPr>
          </w:p>
        </w:tc>
      </w:tr>
      <w:tr w14:paraId="14D57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vAlign w:val="center"/>
          </w:tcPr>
          <w:p w14:paraId="7932D619">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039" w:type="dxa"/>
            <w:tcBorders>
              <w:top w:val="single" w:color="auto" w:sz="4" w:space="0"/>
              <w:left w:val="single" w:color="auto" w:sz="4" w:space="0"/>
              <w:bottom w:val="single" w:color="auto" w:sz="4" w:space="0"/>
              <w:right w:val="single" w:color="auto" w:sz="4" w:space="0"/>
            </w:tcBorders>
            <w:vAlign w:val="center"/>
          </w:tcPr>
          <w:p w14:paraId="2E4C8048">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049" w:type="dxa"/>
            <w:tcBorders>
              <w:top w:val="single" w:color="auto" w:sz="4" w:space="0"/>
              <w:left w:val="single" w:color="auto" w:sz="4" w:space="0"/>
              <w:bottom w:val="single" w:color="auto" w:sz="4" w:space="0"/>
              <w:right w:val="single" w:color="auto" w:sz="4" w:space="0"/>
            </w:tcBorders>
            <w:vAlign w:val="center"/>
          </w:tcPr>
          <w:p w14:paraId="47E22618">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979" w:type="dxa"/>
            <w:tcBorders>
              <w:top w:val="single" w:color="auto" w:sz="4" w:space="0"/>
              <w:left w:val="single" w:color="auto" w:sz="4" w:space="0"/>
              <w:bottom w:val="single" w:color="auto" w:sz="4" w:space="0"/>
              <w:right w:val="single" w:color="auto" w:sz="4" w:space="0"/>
            </w:tcBorders>
            <w:vAlign w:val="center"/>
          </w:tcPr>
          <w:p w14:paraId="49DC3BB0">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975" w:type="dxa"/>
            <w:tcBorders>
              <w:top w:val="single" w:color="auto" w:sz="4" w:space="0"/>
              <w:left w:val="single" w:color="auto" w:sz="4" w:space="0"/>
              <w:bottom w:val="single" w:color="auto" w:sz="4" w:space="0"/>
              <w:right w:val="single" w:color="auto" w:sz="4" w:space="0"/>
            </w:tcBorders>
            <w:vAlign w:val="center"/>
          </w:tcPr>
          <w:p w14:paraId="20EAA808">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003" w:type="dxa"/>
            <w:tcBorders>
              <w:top w:val="single" w:color="auto" w:sz="4" w:space="0"/>
              <w:left w:val="single" w:color="auto" w:sz="4" w:space="0"/>
              <w:bottom w:val="single" w:color="auto" w:sz="4" w:space="0"/>
              <w:right w:val="single" w:color="auto" w:sz="4" w:space="0"/>
            </w:tcBorders>
            <w:vAlign w:val="center"/>
          </w:tcPr>
          <w:p w14:paraId="653CED42">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850" w:type="dxa"/>
            <w:tcBorders>
              <w:top w:val="single" w:color="auto" w:sz="4" w:space="0"/>
              <w:left w:val="single" w:color="auto" w:sz="4" w:space="0"/>
              <w:bottom w:val="single" w:color="auto" w:sz="4" w:space="0"/>
              <w:right w:val="single" w:color="auto" w:sz="4" w:space="0"/>
            </w:tcBorders>
            <w:vAlign w:val="center"/>
          </w:tcPr>
          <w:p w14:paraId="6D66D936">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1DA7DD76">
            <w:pPr>
              <w:spacing w:before="312" w:after="312"/>
              <w:jc w:val="center"/>
              <w:rPr>
                <w:rFonts w:hint="eastAsia" w:ascii="宋体" w:hAnsi="宋体" w:cs="宋体"/>
                <w:color w:val="000000" w:themeColor="text1"/>
                <w:sz w:val="24"/>
                <w:szCs w:val="24"/>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4BE7C09F">
            <w:pPr>
              <w:spacing w:before="312" w:after="312"/>
              <w:jc w:val="center"/>
              <w:rPr>
                <w:rFonts w:hint="eastAsia" w:ascii="宋体" w:hAnsi="宋体" w:cs="宋体"/>
                <w:color w:val="000000" w:themeColor="text1"/>
                <w:sz w:val="24"/>
                <w:szCs w:val="24"/>
                <w14:textFill>
                  <w14:solidFill>
                    <w14:schemeClr w14:val="tx1"/>
                  </w14:solidFill>
                </w14:textFill>
              </w:rPr>
            </w:pPr>
          </w:p>
        </w:tc>
      </w:tr>
      <w:tr w14:paraId="51C14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8" w:type="dxa"/>
            <w:gridSpan w:val="9"/>
            <w:tcBorders>
              <w:top w:val="single" w:color="auto" w:sz="4" w:space="0"/>
              <w:left w:val="single" w:color="auto" w:sz="4" w:space="0"/>
              <w:bottom w:val="single" w:color="auto" w:sz="4" w:space="0"/>
              <w:right w:val="single" w:color="auto" w:sz="4" w:space="0"/>
            </w:tcBorders>
            <w:vAlign w:val="center"/>
          </w:tcPr>
          <w:p w14:paraId="5CFF85EA">
            <w:pPr>
              <w:spacing w:before="312" w:after="312"/>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（可加行）</w:t>
            </w:r>
          </w:p>
        </w:tc>
      </w:tr>
    </w:tbl>
    <w:p w14:paraId="7FD68655">
      <w:pPr>
        <w:pStyle w:val="14"/>
        <w:spacing w:line="360" w:lineRule="auto"/>
        <w:ind w:firstLine="0"/>
        <w:jc w:val="both"/>
        <w:outlineLvl w:val="1"/>
        <w:rPr>
          <w:rFonts w:hint="eastAsia" w:ascii="宋体" w:hAnsi="宋体" w:eastAsia="宋体" w:cs="宋体"/>
          <w:color w:val="000000" w:themeColor="text1"/>
          <w:szCs w:val="24"/>
          <w14:textFill>
            <w14:solidFill>
              <w14:schemeClr w14:val="tx1"/>
            </w14:solidFill>
          </w14:textFill>
        </w:rPr>
      </w:pPr>
    </w:p>
    <w:p w14:paraId="63EC6EE7">
      <w:pPr>
        <w:pStyle w:val="341"/>
        <w:spacing w:line="360" w:lineRule="auto"/>
        <w:rPr>
          <w:rStyle w:val="253"/>
          <w:rFonts w:hint="eastAsia" w:hAnsi="宋体" w:eastAsia="宋体" w:cs="宋体"/>
          <w:color w:val="000000" w:themeColor="text1"/>
          <w:sz w:val="24"/>
          <w:szCs w:val="24"/>
          <w14:textFill>
            <w14:solidFill>
              <w14:schemeClr w14:val="tx1"/>
            </w14:solidFill>
          </w14:textFill>
        </w:rPr>
      </w:pPr>
    </w:p>
    <w:p w14:paraId="00676FDC">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响应单位：（公章）</w:t>
      </w:r>
    </w:p>
    <w:p w14:paraId="1B3AF988">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法定代表人或代理人：（签字或签章）</w:t>
      </w:r>
    </w:p>
    <w:p w14:paraId="40838922">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     年     月    日</w:t>
      </w:r>
    </w:p>
    <w:p w14:paraId="1130C475">
      <w:pPr>
        <w:pStyle w:val="2"/>
        <w:rPr>
          <w:rFonts w:hint="eastAsia" w:cs="宋体"/>
          <w:b/>
          <w:bCs/>
          <w:color w:val="000000" w:themeColor="text1"/>
          <w:sz w:val="24"/>
          <w14:textFill>
            <w14:solidFill>
              <w14:schemeClr w14:val="tx1"/>
            </w14:solidFill>
          </w14:textFill>
        </w:rPr>
      </w:pPr>
    </w:p>
    <w:p w14:paraId="16ED6D96">
      <w:pPr>
        <w:pStyle w:val="2"/>
        <w:rPr>
          <w:rFonts w:hint="eastAsia" w:cs="宋体"/>
          <w:b/>
          <w:bCs/>
          <w:color w:val="000000" w:themeColor="text1"/>
          <w:sz w:val="24"/>
          <w14:textFill>
            <w14:solidFill>
              <w14:schemeClr w14:val="tx1"/>
            </w14:solidFill>
          </w14:textFill>
        </w:rPr>
      </w:pPr>
    </w:p>
    <w:p w14:paraId="2D91C5FF">
      <w:pPr>
        <w:pStyle w:val="339"/>
        <w:jc w:val="center"/>
        <w:rPr>
          <w:rStyle w:val="253"/>
          <w:rFonts w:hint="eastAsia" w:ascii="宋体" w:hAnsi="宋体" w:cs="宋体"/>
          <w:i w:val="0"/>
          <w:color w:val="000000" w:themeColor="text1"/>
          <w:sz w:val="24"/>
          <w:szCs w:val="24"/>
          <w:lang w:val="zh-CN"/>
          <w14:textFill>
            <w14:solidFill>
              <w14:schemeClr w14:val="tx1"/>
            </w14:solidFill>
          </w14:textFill>
        </w:rPr>
      </w:pPr>
    </w:p>
    <w:p w14:paraId="4C658B72">
      <w:pPr>
        <w:pStyle w:val="339"/>
        <w:jc w:val="center"/>
        <w:rPr>
          <w:rStyle w:val="253"/>
          <w:rFonts w:hint="eastAsia" w:ascii="宋体" w:hAnsi="宋体" w:cs="宋体"/>
          <w:i w:val="0"/>
          <w:color w:val="000000" w:themeColor="text1"/>
          <w:sz w:val="24"/>
          <w:szCs w:val="24"/>
          <w:lang w:val="zh-CN"/>
          <w14:textFill>
            <w14:solidFill>
              <w14:schemeClr w14:val="tx1"/>
            </w14:solidFill>
          </w14:textFill>
        </w:rPr>
      </w:pPr>
    </w:p>
    <w:p w14:paraId="6EA37D03">
      <w:pPr>
        <w:pStyle w:val="339"/>
        <w:jc w:val="center"/>
        <w:rPr>
          <w:rStyle w:val="253"/>
          <w:rFonts w:hint="eastAsia" w:ascii="宋体" w:hAnsi="宋体" w:cs="宋体"/>
          <w:i w:val="0"/>
          <w:color w:val="000000" w:themeColor="text1"/>
          <w:sz w:val="24"/>
          <w:szCs w:val="24"/>
          <w:lang w:val="zh-CN"/>
          <w14:textFill>
            <w14:solidFill>
              <w14:schemeClr w14:val="tx1"/>
            </w14:solidFill>
          </w14:textFill>
        </w:rPr>
      </w:pPr>
    </w:p>
    <w:p w14:paraId="10FFCBD0">
      <w:pPr>
        <w:pStyle w:val="339"/>
        <w:jc w:val="center"/>
        <w:rPr>
          <w:rStyle w:val="253"/>
          <w:rFonts w:hint="eastAsia" w:ascii="宋体" w:hAnsi="宋体" w:cs="宋体"/>
          <w:i w:val="0"/>
          <w:color w:val="000000" w:themeColor="text1"/>
          <w:sz w:val="24"/>
          <w:szCs w:val="24"/>
          <w:lang w:val="zh-CN"/>
          <w14:textFill>
            <w14:solidFill>
              <w14:schemeClr w14:val="tx1"/>
            </w14:solidFill>
          </w14:textFill>
        </w:rPr>
      </w:pPr>
    </w:p>
    <w:p w14:paraId="403A9772">
      <w:pPr>
        <w:pStyle w:val="339"/>
        <w:jc w:val="center"/>
        <w:rPr>
          <w:rStyle w:val="253"/>
          <w:rFonts w:hint="eastAsia" w:ascii="宋体" w:hAnsi="宋体" w:cs="宋体"/>
          <w:i w:val="0"/>
          <w:color w:val="000000" w:themeColor="text1"/>
          <w:sz w:val="24"/>
          <w:szCs w:val="24"/>
          <w:lang w:val="zh-CN"/>
          <w14:textFill>
            <w14:solidFill>
              <w14:schemeClr w14:val="tx1"/>
            </w14:solidFill>
          </w14:textFill>
        </w:rPr>
      </w:pPr>
    </w:p>
    <w:p w14:paraId="22D0C2B0">
      <w:pPr>
        <w:pStyle w:val="3"/>
        <w:rPr>
          <w:rFonts w:hint="eastAsia" w:ascii="宋体" w:hAnsi="宋体" w:eastAsia="宋体" w:cs="宋体"/>
          <w:b/>
          <w:bCs/>
          <w:color w:val="000000" w:themeColor="text1"/>
          <w:sz w:val="24"/>
          <w:szCs w:val="24"/>
          <w14:textFill>
            <w14:solidFill>
              <w14:schemeClr w14:val="tx1"/>
            </w14:solidFill>
          </w14:textFill>
        </w:rPr>
      </w:pPr>
    </w:p>
    <w:p w14:paraId="3DC99E59">
      <w:pPr>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附件6： 响应单位情况表</w:t>
      </w:r>
    </w:p>
    <w:p w14:paraId="7ACC8FF3">
      <w:pPr>
        <w:spacing w:line="400" w:lineRule="exact"/>
        <w:rPr>
          <w:rFonts w:hint="eastAsia" w:ascii="宋体" w:hAnsi="宋体" w:cs="宋体"/>
          <w:b/>
          <w:bCs/>
          <w:color w:val="000000" w:themeColor="text1"/>
          <w:sz w:val="24"/>
          <w:szCs w:val="24"/>
          <w14:textFill>
            <w14:solidFill>
              <w14:schemeClr w14:val="tx1"/>
            </w14:solidFill>
          </w14:textFill>
        </w:rPr>
      </w:pPr>
    </w:p>
    <w:p w14:paraId="14BB5265">
      <w:pPr>
        <w:spacing w:line="360" w:lineRule="auto"/>
        <w:jc w:val="lef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响应单位情况表</w:t>
      </w:r>
    </w:p>
    <w:tbl>
      <w:tblPr>
        <w:tblStyle w:val="47"/>
        <w:tblW w:w="96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060"/>
        <w:gridCol w:w="1980"/>
        <w:gridCol w:w="1461"/>
        <w:gridCol w:w="2056"/>
        <w:gridCol w:w="1082"/>
      </w:tblGrid>
      <w:tr w14:paraId="7420D1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 w:hRule="atLeast"/>
          <w:jc w:val="center"/>
        </w:trPr>
        <w:tc>
          <w:tcPr>
            <w:tcW w:w="3060" w:type="dxa"/>
          </w:tcPr>
          <w:p w14:paraId="71549C91">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法定代表人</w:t>
            </w:r>
          </w:p>
        </w:tc>
        <w:tc>
          <w:tcPr>
            <w:tcW w:w="1980" w:type="dxa"/>
          </w:tcPr>
          <w:p w14:paraId="56076980">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p>
        </w:tc>
        <w:tc>
          <w:tcPr>
            <w:tcW w:w="1461" w:type="dxa"/>
          </w:tcPr>
          <w:p w14:paraId="75673308">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成立日期</w:t>
            </w:r>
          </w:p>
        </w:tc>
        <w:tc>
          <w:tcPr>
            <w:tcW w:w="3138" w:type="dxa"/>
            <w:gridSpan w:val="2"/>
          </w:tcPr>
          <w:p w14:paraId="131DAA74">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p>
        </w:tc>
      </w:tr>
      <w:tr w14:paraId="4CF13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 w:hRule="atLeast"/>
          <w:jc w:val="center"/>
        </w:trPr>
        <w:tc>
          <w:tcPr>
            <w:tcW w:w="3060" w:type="dxa"/>
          </w:tcPr>
          <w:p w14:paraId="29FFA574">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企业地址</w:t>
            </w:r>
          </w:p>
        </w:tc>
        <w:tc>
          <w:tcPr>
            <w:tcW w:w="1980" w:type="dxa"/>
          </w:tcPr>
          <w:p w14:paraId="4F7B17B3">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p>
        </w:tc>
        <w:tc>
          <w:tcPr>
            <w:tcW w:w="1461" w:type="dxa"/>
          </w:tcPr>
          <w:p w14:paraId="40490F96">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注册资本</w:t>
            </w:r>
          </w:p>
        </w:tc>
        <w:tc>
          <w:tcPr>
            <w:tcW w:w="3138" w:type="dxa"/>
            <w:gridSpan w:val="2"/>
          </w:tcPr>
          <w:p w14:paraId="4DE7B400">
            <w:pPr>
              <w:pStyle w:val="14"/>
              <w:spacing w:line="360" w:lineRule="auto"/>
              <w:ind w:firstLine="216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万元</w:t>
            </w:r>
          </w:p>
        </w:tc>
      </w:tr>
      <w:tr w14:paraId="5AC83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 w:hRule="atLeast"/>
          <w:jc w:val="center"/>
        </w:trPr>
        <w:tc>
          <w:tcPr>
            <w:tcW w:w="3060" w:type="dxa"/>
          </w:tcPr>
          <w:p w14:paraId="5D6E17D2">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经营范围</w:t>
            </w:r>
          </w:p>
        </w:tc>
        <w:tc>
          <w:tcPr>
            <w:tcW w:w="6579" w:type="dxa"/>
            <w:gridSpan w:val="4"/>
          </w:tcPr>
          <w:p w14:paraId="6394B3F2">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p>
        </w:tc>
      </w:tr>
      <w:tr w14:paraId="30880E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 w:hRule="atLeast"/>
          <w:jc w:val="center"/>
        </w:trPr>
        <w:tc>
          <w:tcPr>
            <w:tcW w:w="3060" w:type="dxa"/>
          </w:tcPr>
          <w:p w14:paraId="4D087CD5">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职工人数</w:t>
            </w:r>
          </w:p>
        </w:tc>
        <w:tc>
          <w:tcPr>
            <w:tcW w:w="1980" w:type="dxa"/>
          </w:tcPr>
          <w:p w14:paraId="59A9E7B2">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p>
        </w:tc>
        <w:tc>
          <w:tcPr>
            <w:tcW w:w="3517" w:type="dxa"/>
            <w:gridSpan w:val="2"/>
          </w:tcPr>
          <w:p w14:paraId="662A7C37">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其中：有中高级以上职称的人数</w:t>
            </w:r>
          </w:p>
        </w:tc>
        <w:tc>
          <w:tcPr>
            <w:tcW w:w="1082" w:type="dxa"/>
          </w:tcPr>
          <w:p w14:paraId="06EC410C">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p>
        </w:tc>
      </w:tr>
      <w:tr w14:paraId="0840B7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 w:hRule="atLeast"/>
          <w:jc w:val="center"/>
        </w:trPr>
        <w:tc>
          <w:tcPr>
            <w:tcW w:w="3060" w:type="dxa"/>
            <w:vAlign w:val="center"/>
          </w:tcPr>
          <w:p w14:paraId="6EA2081D">
            <w:pPr>
              <w:pStyle w:val="14"/>
              <w:spacing w:line="360" w:lineRule="auto"/>
              <w:ind w:firstLine="0"/>
              <w:jc w:val="both"/>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资产总计</w:t>
            </w:r>
          </w:p>
        </w:tc>
        <w:tc>
          <w:tcPr>
            <w:tcW w:w="1980" w:type="dxa"/>
            <w:vAlign w:val="center"/>
          </w:tcPr>
          <w:p w14:paraId="591E2DC8">
            <w:pPr>
              <w:pStyle w:val="14"/>
              <w:spacing w:line="360" w:lineRule="auto"/>
              <w:ind w:firstLine="0"/>
              <w:jc w:val="center"/>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 xml:space="preserve">      万元</w:t>
            </w:r>
          </w:p>
        </w:tc>
        <w:tc>
          <w:tcPr>
            <w:tcW w:w="1461" w:type="dxa"/>
            <w:vAlign w:val="center"/>
          </w:tcPr>
          <w:p w14:paraId="75CF2533">
            <w:pPr>
              <w:pStyle w:val="14"/>
              <w:spacing w:line="360" w:lineRule="auto"/>
              <w:ind w:firstLine="0"/>
              <w:jc w:val="both"/>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净资产</w:t>
            </w:r>
          </w:p>
        </w:tc>
        <w:tc>
          <w:tcPr>
            <w:tcW w:w="3138" w:type="dxa"/>
            <w:gridSpan w:val="2"/>
            <w:vAlign w:val="center"/>
          </w:tcPr>
          <w:p w14:paraId="26D303AC">
            <w:pPr>
              <w:pStyle w:val="14"/>
              <w:spacing w:line="360" w:lineRule="auto"/>
              <w:ind w:firstLine="0"/>
              <w:jc w:val="center"/>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万元</w:t>
            </w:r>
          </w:p>
        </w:tc>
      </w:tr>
      <w:tr w14:paraId="7882B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 w:hRule="atLeast"/>
          <w:jc w:val="center"/>
        </w:trPr>
        <w:tc>
          <w:tcPr>
            <w:tcW w:w="3060" w:type="dxa"/>
            <w:vAlign w:val="center"/>
          </w:tcPr>
          <w:p w14:paraId="35DCBBCA">
            <w:pPr>
              <w:pStyle w:val="14"/>
              <w:spacing w:line="360" w:lineRule="auto"/>
              <w:ind w:firstLine="0"/>
              <w:jc w:val="both"/>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股东权益</w:t>
            </w:r>
          </w:p>
        </w:tc>
        <w:tc>
          <w:tcPr>
            <w:tcW w:w="1980" w:type="dxa"/>
            <w:vAlign w:val="center"/>
          </w:tcPr>
          <w:p w14:paraId="701D132A">
            <w:pPr>
              <w:pStyle w:val="14"/>
              <w:spacing w:line="360" w:lineRule="auto"/>
              <w:ind w:firstLine="0"/>
              <w:jc w:val="center"/>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 xml:space="preserve">     万元</w:t>
            </w:r>
          </w:p>
        </w:tc>
        <w:tc>
          <w:tcPr>
            <w:tcW w:w="1461" w:type="dxa"/>
            <w:vAlign w:val="center"/>
          </w:tcPr>
          <w:p w14:paraId="267529D8">
            <w:pPr>
              <w:pStyle w:val="14"/>
              <w:spacing w:line="360" w:lineRule="auto"/>
              <w:ind w:firstLine="0"/>
              <w:jc w:val="both"/>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销售收入</w:t>
            </w:r>
          </w:p>
        </w:tc>
        <w:tc>
          <w:tcPr>
            <w:tcW w:w="3138" w:type="dxa"/>
            <w:gridSpan w:val="2"/>
            <w:vAlign w:val="center"/>
          </w:tcPr>
          <w:p w14:paraId="77D31969">
            <w:pPr>
              <w:pStyle w:val="14"/>
              <w:spacing w:line="360" w:lineRule="auto"/>
              <w:ind w:firstLine="0"/>
              <w:jc w:val="center"/>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年          万元</w:t>
            </w:r>
          </w:p>
        </w:tc>
      </w:tr>
      <w:tr w14:paraId="25A30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 w:hRule="atLeast"/>
          <w:jc w:val="center"/>
        </w:trPr>
        <w:tc>
          <w:tcPr>
            <w:tcW w:w="3060" w:type="dxa"/>
          </w:tcPr>
          <w:p w14:paraId="49DD60BC">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实现利润</w:t>
            </w:r>
          </w:p>
        </w:tc>
        <w:tc>
          <w:tcPr>
            <w:tcW w:w="1980" w:type="dxa"/>
          </w:tcPr>
          <w:p w14:paraId="4CD4FB6A">
            <w:pPr>
              <w:pStyle w:val="14"/>
              <w:spacing w:line="360" w:lineRule="auto"/>
              <w:ind w:firstLine="72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年  万元</w:t>
            </w:r>
          </w:p>
        </w:tc>
        <w:tc>
          <w:tcPr>
            <w:tcW w:w="1461" w:type="dxa"/>
          </w:tcPr>
          <w:p w14:paraId="21BDF9A9">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p>
        </w:tc>
        <w:tc>
          <w:tcPr>
            <w:tcW w:w="3138" w:type="dxa"/>
            <w:gridSpan w:val="2"/>
          </w:tcPr>
          <w:p w14:paraId="101F8E4E">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p>
        </w:tc>
      </w:tr>
      <w:tr w14:paraId="202E5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 w:hRule="atLeast"/>
          <w:jc w:val="center"/>
        </w:trPr>
        <w:tc>
          <w:tcPr>
            <w:tcW w:w="3060" w:type="dxa"/>
          </w:tcPr>
          <w:p w14:paraId="7B0B3310">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营业面积（含厂房面积）</w:t>
            </w:r>
          </w:p>
        </w:tc>
        <w:tc>
          <w:tcPr>
            <w:tcW w:w="1980" w:type="dxa"/>
            <w:vAlign w:val="center"/>
          </w:tcPr>
          <w:p w14:paraId="77B2F0D5">
            <w:pPr>
              <w:pStyle w:val="14"/>
              <w:spacing w:line="360" w:lineRule="auto"/>
              <w:ind w:firstLine="0"/>
              <w:jc w:val="both"/>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 xml:space="preserve">    平方米</w:t>
            </w:r>
          </w:p>
        </w:tc>
        <w:tc>
          <w:tcPr>
            <w:tcW w:w="1461" w:type="dxa"/>
          </w:tcPr>
          <w:p w14:paraId="26CE1DAE">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其中：</w:t>
            </w:r>
          </w:p>
        </w:tc>
        <w:tc>
          <w:tcPr>
            <w:tcW w:w="3138" w:type="dxa"/>
            <w:gridSpan w:val="2"/>
          </w:tcPr>
          <w:p w14:paraId="4C557141">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自有面积         平方米</w:t>
            </w:r>
          </w:p>
          <w:p w14:paraId="04E6AAAD">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承租面积         平方米</w:t>
            </w:r>
          </w:p>
        </w:tc>
      </w:tr>
      <w:tr w14:paraId="3B711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 w:hRule="atLeast"/>
          <w:jc w:val="center"/>
        </w:trPr>
        <w:tc>
          <w:tcPr>
            <w:tcW w:w="3060" w:type="dxa"/>
          </w:tcPr>
          <w:p w14:paraId="2DB5A4E1">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单位简历及内设机构情况</w:t>
            </w:r>
          </w:p>
        </w:tc>
        <w:tc>
          <w:tcPr>
            <w:tcW w:w="6579" w:type="dxa"/>
            <w:gridSpan w:val="4"/>
          </w:tcPr>
          <w:p w14:paraId="2C8312B2">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p>
        </w:tc>
      </w:tr>
      <w:tr w14:paraId="11B08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 w:hRule="atLeast"/>
          <w:jc w:val="center"/>
        </w:trPr>
        <w:tc>
          <w:tcPr>
            <w:tcW w:w="3060" w:type="dxa"/>
          </w:tcPr>
          <w:p w14:paraId="7BA715A0">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单位优势及特长</w:t>
            </w:r>
          </w:p>
        </w:tc>
        <w:tc>
          <w:tcPr>
            <w:tcW w:w="6579" w:type="dxa"/>
            <w:gridSpan w:val="4"/>
          </w:tcPr>
          <w:p w14:paraId="53F5A465">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p>
        </w:tc>
      </w:tr>
      <w:tr w14:paraId="13DCB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 w:hRule="atLeast"/>
          <w:jc w:val="center"/>
        </w:trPr>
        <w:tc>
          <w:tcPr>
            <w:tcW w:w="3060" w:type="dxa"/>
          </w:tcPr>
          <w:p w14:paraId="3C4C9299">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最近2年内在经营过程中受到何种奖励或处分</w:t>
            </w:r>
          </w:p>
        </w:tc>
        <w:tc>
          <w:tcPr>
            <w:tcW w:w="6579" w:type="dxa"/>
            <w:gridSpan w:val="4"/>
          </w:tcPr>
          <w:p w14:paraId="60A0CCC6">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（包括财政、工商、税务、物价、技监部门稽查情况和结果）</w:t>
            </w:r>
          </w:p>
        </w:tc>
      </w:tr>
      <w:tr w14:paraId="206D9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 w:hRule="atLeast"/>
          <w:jc w:val="center"/>
        </w:trPr>
        <w:tc>
          <w:tcPr>
            <w:tcW w:w="3060" w:type="dxa"/>
          </w:tcPr>
          <w:p w14:paraId="153C1174">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最近3年内有无因售假、售劣或是其他原因被消费者投诉或起诉的情况及说明</w:t>
            </w:r>
          </w:p>
        </w:tc>
        <w:tc>
          <w:tcPr>
            <w:tcW w:w="6579" w:type="dxa"/>
            <w:gridSpan w:val="4"/>
          </w:tcPr>
          <w:p w14:paraId="3C764623">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（包括解决方式和结果）</w:t>
            </w:r>
          </w:p>
        </w:tc>
      </w:tr>
      <w:tr w14:paraId="3BF5C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 w:hRule="atLeast"/>
          <w:jc w:val="center"/>
        </w:trPr>
        <w:tc>
          <w:tcPr>
            <w:tcW w:w="3060" w:type="dxa"/>
          </w:tcPr>
          <w:p w14:paraId="26ACF1CB">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r>
              <w:rPr>
                <w:rFonts w:hint="eastAsia" w:ascii="宋体" w:hAnsi="宋体" w:eastAsia="宋体" w:cs="宋体"/>
                <w:color w:val="000000" w:themeColor="text1"/>
                <w:szCs w:val="24"/>
                <w:lang w:val="en-US"/>
                <w14:textFill>
                  <w14:solidFill>
                    <w14:schemeClr w14:val="tx1"/>
                  </w14:solidFill>
                </w14:textFill>
              </w:rPr>
              <w:t>其他需要说明的情况</w:t>
            </w:r>
          </w:p>
        </w:tc>
        <w:tc>
          <w:tcPr>
            <w:tcW w:w="6579" w:type="dxa"/>
            <w:gridSpan w:val="4"/>
          </w:tcPr>
          <w:p w14:paraId="53C4B237">
            <w:pPr>
              <w:pStyle w:val="14"/>
              <w:spacing w:line="360" w:lineRule="auto"/>
              <w:ind w:firstLine="0"/>
              <w:rPr>
                <w:rFonts w:hint="eastAsia" w:ascii="宋体" w:hAnsi="宋体" w:eastAsia="宋体" w:cs="宋体"/>
                <w:color w:val="000000" w:themeColor="text1"/>
                <w:szCs w:val="24"/>
                <w:lang w:val="en-US"/>
                <w14:textFill>
                  <w14:solidFill>
                    <w14:schemeClr w14:val="tx1"/>
                  </w14:solidFill>
                </w14:textFill>
              </w:rPr>
            </w:pPr>
          </w:p>
        </w:tc>
      </w:tr>
    </w:tbl>
    <w:p w14:paraId="5FEDF1E1">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响应单位：（公章）</w:t>
      </w:r>
    </w:p>
    <w:p w14:paraId="466530EF">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法定代表人或代理人：（签字或签章）</w:t>
      </w:r>
    </w:p>
    <w:p w14:paraId="331325C1">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     年     月    日</w:t>
      </w:r>
    </w:p>
    <w:p w14:paraId="009C2A4B">
      <w:pPr>
        <w:pStyle w:val="2"/>
        <w:ind w:firstLine="0"/>
        <w:rPr>
          <w:rFonts w:hint="eastAsia" w:cs="宋体"/>
          <w:color w:val="000000" w:themeColor="text1"/>
          <w:sz w:val="24"/>
          <w14:textFill>
            <w14:solidFill>
              <w14:schemeClr w14:val="tx1"/>
            </w14:solidFill>
          </w14:textFill>
        </w:rPr>
      </w:pPr>
    </w:p>
    <w:p w14:paraId="020F362C">
      <w:pPr>
        <w:pStyle w:val="3"/>
        <w:rPr>
          <w:rFonts w:hint="eastAsia" w:ascii="宋体" w:hAnsi="宋体" w:eastAsia="宋体" w:cs="宋体"/>
          <w:color w:val="000000" w:themeColor="text1"/>
          <w:sz w:val="24"/>
          <w:szCs w:val="24"/>
          <w14:textFill>
            <w14:solidFill>
              <w14:schemeClr w14:val="tx1"/>
            </w14:solidFill>
          </w14:textFill>
        </w:rPr>
      </w:pPr>
    </w:p>
    <w:p w14:paraId="1C9DEEEF">
      <w:pPr>
        <w:pStyle w:val="3"/>
        <w:rPr>
          <w:rFonts w:hint="eastAsia" w:ascii="宋体" w:hAnsi="宋体" w:eastAsia="宋体" w:cs="宋体"/>
          <w:color w:val="000000" w:themeColor="text1"/>
          <w:sz w:val="24"/>
          <w:szCs w:val="24"/>
          <w14:textFill>
            <w14:solidFill>
              <w14:schemeClr w14:val="tx1"/>
            </w14:solidFill>
          </w14:textFill>
        </w:rPr>
      </w:pPr>
    </w:p>
    <w:p w14:paraId="71E40798">
      <w:pPr>
        <w:pStyle w:val="3"/>
        <w:rPr>
          <w:rFonts w:hint="eastAsia" w:ascii="宋体" w:hAnsi="宋体" w:eastAsia="宋体" w:cs="宋体"/>
          <w:color w:val="000000" w:themeColor="text1"/>
          <w:sz w:val="24"/>
          <w:szCs w:val="24"/>
          <w14:textFill>
            <w14:solidFill>
              <w14:schemeClr w14:val="tx1"/>
            </w14:solidFill>
          </w14:textFill>
        </w:rPr>
      </w:pPr>
    </w:p>
    <w:p w14:paraId="54044FAF">
      <w:pPr>
        <w:pStyle w:val="3"/>
        <w:rPr>
          <w:rFonts w:hint="eastAsia" w:ascii="宋体" w:hAnsi="宋体" w:eastAsia="宋体" w:cs="宋体"/>
          <w:color w:val="000000" w:themeColor="text1"/>
          <w:sz w:val="24"/>
          <w:szCs w:val="24"/>
          <w14:textFill>
            <w14:solidFill>
              <w14:schemeClr w14:val="tx1"/>
            </w14:solidFill>
          </w14:textFill>
        </w:rPr>
      </w:pPr>
    </w:p>
    <w:p w14:paraId="4471DFBD">
      <w:pPr>
        <w:pStyle w:val="3"/>
        <w:rPr>
          <w:rFonts w:hint="eastAsia" w:ascii="宋体" w:hAnsi="宋体" w:eastAsia="宋体" w:cs="宋体"/>
          <w:color w:val="000000" w:themeColor="text1"/>
          <w:sz w:val="24"/>
          <w:szCs w:val="24"/>
          <w14:textFill>
            <w14:solidFill>
              <w14:schemeClr w14:val="tx1"/>
            </w14:solidFill>
          </w14:textFill>
        </w:rPr>
      </w:pPr>
    </w:p>
    <w:p w14:paraId="5FA13677">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附件7：</w:t>
      </w:r>
      <w:r>
        <w:rPr>
          <w:rFonts w:hint="eastAsia" w:ascii="宋体" w:hAnsi="宋体" w:cs="宋体"/>
          <w:b/>
          <w:bCs/>
          <w:color w:val="000000" w:themeColor="text1"/>
          <w:sz w:val="24"/>
          <w:szCs w:val="24"/>
          <w:lang w:val="zh-CN"/>
          <w14:textFill>
            <w14:solidFill>
              <w14:schemeClr w14:val="tx1"/>
            </w14:solidFill>
          </w14:textFill>
        </w:rPr>
        <w:t>资格文件声明函</w:t>
      </w:r>
    </w:p>
    <w:p w14:paraId="46B36725">
      <w:pPr>
        <w:spacing w:line="360" w:lineRule="auto"/>
        <w:jc w:val="center"/>
        <w:rPr>
          <w:rFonts w:hint="eastAsia" w:ascii="宋体" w:hAnsi="宋体" w:cs="宋体"/>
          <w:b/>
          <w:bCs/>
          <w:color w:val="000000" w:themeColor="text1"/>
          <w:sz w:val="24"/>
          <w:szCs w:val="24"/>
          <w:lang w:val="zh-CN"/>
          <w14:textFill>
            <w14:solidFill>
              <w14:schemeClr w14:val="tx1"/>
            </w14:solidFill>
          </w14:textFill>
        </w:rPr>
      </w:pPr>
      <w:r>
        <w:rPr>
          <w:rFonts w:hint="eastAsia" w:ascii="宋体" w:hAnsi="宋体" w:cs="宋体"/>
          <w:b/>
          <w:bCs/>
          <w:color w:val="000000" w:themeColor="text1"/>
          <w:sz w:val="24"/>
          <w:szCs w:val="24"/>
          <w:lang w:val="zh-CN"/>
          <w14:textFill>
            <w14:solidFill>
              <w14:schemeClr w14:val="tx1"/>
            </w14:solidFill>
          </w14:textFill>
        </w:rPr>
        <w:t>资格文件声明函</w:t>
      </w:r>
    </w:p>
    <w:p w14:paraId="6B88D034">
      <w:pPr>
        <w:pStyle w:val="2"/>
        <w:rPr>
          <w:rFonts w:hint="eastAsia" w:cs="宋体"/>
          <w:b/>
          <w:bCs/>
          <w:color w:val="000000" w:themeColor="text1"/>
          <w:sz w:val="24"/>
          <w14:textFill>
            <w14:solidFill>
              <w14:schemeClr w14:val="tx1"/>
            </w14:solidFill>
          </w14:textFill>
        </w:rPr>
      </w:pPr>
    </w:p>
    <w:p w14:paraId="7AA84BF4">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我公司愿参加本次</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（项目名称）竞争性磋商采购活动。我公司在响应文件中所有关于磋商资格的文件，证明与陈述均是真实的、准确的、有效的。若有违背，我公司愿意承担由此而产生的一切后果。</w:t>
      </w:r>
    </w:p>
    <w:p w14:paraId="2576D397">
      <w:pPr>
        <w:spacing w:line="360" w:lineRule="auto"/>
        <w:ind w:firstLine="480"/>
        <w:rPr>
          <w:rFonts w:hint="eastAsia" w:ascii="宋体" w:hAnsi="宋体" w:cs="宋体"/>
          <w:color w:val="000000" w:themeColor="text1"/>
          <w:sz w:val="24"/>
          <w:szCs w:val="24"/>
          <w14:textFill>
            <w14:solidFill>
              <w14:schemeClr w14:val="tx1"/>
            </w14:solidFill>
          </w14:textFill>
        </w:rPr>
      </w:pPr>
    </w:p>
    <w:p w14:paraId="5AA01CBF">
      <w:pPr>
        <w:spacing w:line="360" w:lineRule="auto"/>
        <w:ind w:firstLine="480"/>
        <w:rPr>
          <w:rFonts w:hint="eastAsia" w:ascii="宋体" w:hAnsi="宋体" w:cs="宋体"/>
          <w:color w:val="000000" w:themeColor="text1"/>
          <w:sz w:val="24"/>
          <w:szCs w:val="24"/>
          <w14:textFill>
            <w14:solidFill>
              <w14:schemeClr w14:val="tx1"/>
            </w14:solidFill>
          </w14:textFill>
        </w:rPr>
      </w:pPr>
    </w:p>
    <w:p w14:paraId="4B7BC3DF">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响应单位：（公章）</w:t>
      </w:r>
    </w:p>
    <w:p w14:paraId="66161ED9">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法定代表人或代理人：（签字或签章）</w:t>
      </w:r>
    </w:p>
    <w:p w14:paraId="79AA46B1">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     年     月    日</w:t>
      </w:r>
    </w:p>
    <w:p w14:paraId="1466E8AB">
      <w:pPr>
        <w:pStyle w:val="215"/>
        <w:rPr>
          <w:rFonts w:hint="eastAsia" w:hAnsi="宋体" w:cs="宋体"/>
          <w:color w:val="000000" w:themeColor="text1"/>
          <w:sz w:val="24"/>
          <w:szCs w:val="24"/>
          <w14:textFill>
            <w14:solidFill>
              <w14:schemeClr w14:val="tx1"/>
            </w14:solidFill>
          </w14:textFill>
        </w:rPr>
        <w:sectPr>
          <w:pgSz w:w="11906" w:h="16838"/>
          <w:pgMar w:top="1440" w:right="1134" w:bottom="1134" w:left="1134" w:header="851" w:footer="992" w:gutter="0"/>
          <w:cols w:space="720" w:num="1"/>
          <w:docGrid w:linePitch="360" w:charSpace="0"/>
        </w:sectPr>
      </w:pPr>
    </w:p>
    <w:p w14:paraId="4AF89F0B">
      <w:pPr>
        <w:widowControl/>
        <w:spacing w:line="360" w:lineRule="auto"/>
        <w:jc w:val="left"/>
        <w:rPr>
          <w:rFonts w:hint="eastAsia" w:ascii="宋体" w:hAnsi="宋体" w:cs="宋体"/>
          <w:b/>
          <w:color w:val="000000" w:themeColor="text1"/>
          <w:sz w:val="24"/>
          <w:szCs w:val="24"/>
          <w14:textFill>
            <w14:solidFill>
              <w14:schemeClr w14:val="tx1"/>
            </w14:solidFill>
          </w14:textFill>
        </w:rPr>
      </w:pPr>
      <w:bookmarkStart w:id="28" w:name="_Toc24461"/>
      <w:bookmarkStart w:id="29" w:name="_Toc26516"/>
      <w:r>
        <w:rPr>
          <w:rFonts w:hint="eastAsia" w:ascii="宋体" w:hAnsi="宋体" w:cs="宋体"/>
          <w:b/>
          <w:color w:val="000000" w:themeColor="text1"/>
          <w:sz w:val="24"/>
          <w:szCs w:val="24"/>
          <w14:textFill>
            <w14:solidFill>
              <w14:schemeClr w14:val="tx1"/>
            </w14:solidFill>
          </w14:textFill>
        </w:rPr>
        <w:t>附件8：</w:t>
      </w:r>
      <w:bookmarkEnd w:id="28"/>
      <w:bookmarkEnd w:id="29"/>
      <w:r>
        <w:rPr>
          <w:rFonts w:hint="eastAsia" w:ascii="宋体" w:hAnsi="宋体" w:cs="宋体"/>
          <w:b/>
          <w:color w:val="000000" w:themeColor="text1"/>
          <w:sz w:val="24"/>
          <w:szCs w:val="24"/>
          <w14:textFill>
            <w14:solidFill>
              <w14:schemeClr w14:val="tx1"/>
            </w14:solidFill>
          </w14:textFill>
        </w:rPr>
        <w:t>商务条款偏离表、服务要求偏离表</w:t>
      </w:r>
    </w:p>
    <w:p w14:paraId="3EFA484E">
      <w:pPr>
        <w:pStyle w:val="2"/>
        <w:ind w:firstLine="0"/>
        <w:jc w:val="center"/>
        <w:rPr>
          <w:rFonts w:hint="eastAsia" w:cs="宋体"/>
          <w:b/>
          <w:color w:val="000000" w:themeColor="text1"/>
          <w:sz w:val="24"/>
          <w14:textFill>
            <w14:solidFill>
              <w14:schemeClr w14:val="tx1"/>
            </w14:solidFill>
          </w14:textFill>
        </w:rPr>
      </w:pPr>
    </w:p>
    <w:p w14:paraId="22B4B3FA">
      <w:pPr>
        <w:widowControl/>
        <w:spacing w:line="360" w:lineRule="auto"/>
        <w:jc w:val="center"/>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商务条款偏离表</w:t>
      </w:r>
    </w:p>
    <w:p w14:paraId="096936EB">
      <w:pPr>
        <w:widowControl/>
        <w:spacing w:line="360" w:lineRule="auto"/>
        <w:jc w:val="center"/>
        <w:rPr>
          <w:rFonts w:hint="eastAsia" w:ascii="宋体" w:hAnsi="宋体" w:cs="宋体"/>
          <w:b/>
          <w:color w:val="000000" w:themeColor="text1"/>
          <w:sz w:val="24"/>
          <w:szCs w:val="24"/>
          <w14:textFill>
            <w14:solidFill>
              <w14:schemeClr w14:val="tx1"/>
            </w14:solidFill>
          </w14:textFill>
        </w:rPr>
      </w:pPr>
    </w:p>
    <w:tbl>
      <w:tblPr>
        <w:tblStyle w:val="47"/>
        <w:tblW w:w="49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
        <w:gridCol w:w="3595"/>
        <w:gridCol w:w="3093"/>
        <w:gridCol w:w="2158"/>
      </w:tblGrid>
      <w:tr w14:paraId="5792E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jc w:val="center"/>
        </w:trPr>
        <w:tc>
          <w:tcPr>
            <w:tcW w:w="467" w:type="pct"/>
            <w:noWrap/>
            <w:vAlign w:val="center"/>
          </w:tcPr>
          <w:p w14:paraId="246C9895">
            <w:pPr>
              <w:spacing w:line="400" w:lineRule="exac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序号</w:t>
            </w:r>
          </w:p>
        </w:tc>
        <w:tc>
          <w:tcPr>
            <w:tcW w:w="1841" w:type="pct"/>
            <w:noWrap/>
            <w:vAlign w:val="center"/>
          </w:tcPr>
          <w:p w14:paraId="75266358">
            <w:pPr>
              <w:spacing w:before="312" w:after="312"/>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b/>
                <w:bCs/>
                <w:color w:val="000000" w:themeColor="text1"/>
                <w:szCs w:val="21"/>
                <w14:textFill>
                  <w14:solidFill>
                    <w14:schemeClr w14:val="tx1"/>
                  </w14:solidFill>
                </w14:textFill>
              </w:rPr>
              <w:t>招标文件的商务条款</w:t>
            </w:r>
          </w:p>
        </w:tc>
        <w:tc>
          <w:tcPr>
            <w:tcW w:w="1584" w:type="pct"/>
            <w:noWrap/>
            <w:vAlign w:val="center"/>
          </w:tcPr>
          <w:p w14:paraId="5CBE114A">
            <w:pPr>
              <w:spacing w:before="312" w:after="312"/>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b/>
                <w:bCs/>
                <w:color w:val="000000" w:themeColor="text1"/>
                <w:szCs w:val="21"/>
                <w14:textFill>
                  <w14:solidFill>
                    <w14:schemeClr w14:val="tx1"/>
                  </w14:solidFill>
                </w14:textFill>
              </w:rPr>
              <w:t>响应文件的商务条款</w:t>
            </w:r>
          </w:p>
        </w:tc>
        <w:tc>
          <w:tcPr>
            <w:tcW w:w="1105" w:type="pct"/>
            <w:noWrap/>
            <w:vAlign w:val="center"/>
          </w:tcPr>
          <w:p w14:paraId="02AA3A80">
            <w:pPr>
              <w:spacing w:line="400" w:lineRule="exact"/>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说明（</w:t>
            </w:r>
            <w:r>
              <w:rPr>
                <w:rFonts w:hint="eastAsia" w:ascii="宋体" w:hAnsi="宋体"/>
                <w:b/>
                <w:color w:val="000000" w:themeColor="text1"/>
                <w:szCs w:val="21"/>
                <w14:textFill>
                  <w14:solidFill>
                    <w14:schemeClr w14:val="tx1"/>
                  </w14:solidFill>
                </w14:textFill>
              </w:rPr>
              <w:t>偏离/响应</w:t>
            </w:r>
            <w:r>
              <w:rPr>
                <w:rFonts w:hint="eastAsia" w:ascii="宋体" w:hAnsi="宋体" w:cs="宋体"/>
                <w:b/>
                <w:bCs/>
                <w:color w:val="000000" w:themeColor="text1"/>
                <w:sz w:val="24"/>
                <w:szCs w:val="24"/>
                <w14:textFill>
                  <w14:solidFill>
                    <w14:schemeClr w14:val="tx1"/>
                  </w14:solidFill>
                </w14:textFill>
              </w:rPr>
              <w:t>）</w:t>
            </w:r>
          </w:p>
        </w:tc>
      </w:tr>
      <w:tr w14:paraId="1757A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67" w:type="pct"/>
            <w:noWrap/>
            <w:vAlign w:val="center"/>
          </w:tcPr>
          <w:p w14:paraId="38FD4E25">
            <w:pPr>
              <w:spacing w:line="400" w:lineRule="exac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1841" w:type="pct"/>
            <w:noWrap/>
            <w:vAlign w:val="center"/>
          </w:tcPr>
          <w:p w14:paraId="68ABBD14">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c>
          <w:tcPr>
            <w:tcW w:w="1584" w:type="pct"/>
            <w:noWrap/>
          </w:tcPr>
          <w:p w14:paraId="1F8187BA">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c>
          <w:tcPr>
            <w:tcW w:w="1105" w:type="pct"/>
            <w:noWrap/>
          </w:tcPr>
          <w:p w14:paraId="4740ADC8">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r>
      <w:tr w14:paraId="44CDD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67" w:type="pct"/>
            <w:noWrap/>
            <w:vAlign w:val="center"/>
          </w:tcPr>
          <w:p w14:paraId="18F65D56">
            <w:pPr>
              <w:spacing w:line="400" w:lineRule="exac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1841" w:type="pct"/>
            <w:noWrap/>
            <w:vAlign w:val="center"/>
          </w:tcPr>
          <w:p w14:paraId="3E677C6A">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c>
          <w:tcPr>
            <w:tcW w:w="1584" w:type="pct"/>
            <w:noWrap/>
          </w:tcPr>
          <w:p w14:paraId="231CD5FC">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c>
          <w:tcPr>
            <w:tcW w:w="1105" w:type="pct"/>
            <w:noWrap/>
          </w:tcPr>
          <w:p w14:paraId="2449F878">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r>
      <w:tr w14:paraId="67C50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67" w:type="pct"/>
            <w:noWrap/>
            <w:vAlign w:val="center"/>
          </w:tcPr>
          <w:p w14:paraId="27DEB23E">
            <w:pPr>
              <w:spacing w:line="400" w:lineRule="exac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1841" w:type="pct"/>
            <w:noWrap/>
            <w:vAlign w:val="center"/>
          </w:tcPr>
          <w:p w14:paraId="2568CB84">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c>
          <w:tcPr>
            <w:tcW w:w="1584" w:type="pct"/>
            <w:noWrap/>
          </w:tcPr>
          <w:p w14:paraId="40545C5F">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c>
          <w:tcPr>
            <w:tcW w:w="1105" w:type="pct"/>
            <w:noWrap/>
          </w:tcPr>
          <w:p w14:paraId="7F68850B">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r>
      <w:tr w14:paraId="53DF9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467" w:type="pct"/>
            <w:noWrap/>
            <w:vAlign w:val="center"/>
          </w:tcPr>
          <w:p w14:paraId="0C2C3BC1">
            <w:pPr>
              <w:spacing w:line="400" w:lineRule="exac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tc>
        <w:tc>
          <w:tcPr>
            <w:tcW w:w="1841" w:type="pct"/>
            <w:noWrap/>
            <w:vAlign w:val="center"/>
          </w:tcPr>
          <w:p w14:paraId="17FD1E67">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c>
          <w:tcPr>
            <w:tcW w:w="1584" w:type="pct"/>
            <w:noWrap/>
          </w:tcPr>
          <w:p w14:paraId="64840D3D">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c>
          <w:tcPr>
            <w:tcW w:w="1105" w:type="pct"/>
            <w:noWrap/>
          </w:tcPr>
          <w:p w14:paraId="38FCC35D">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r>
    </w:tbl>
    <w:p w14:paraId="43BD7BD5">
      <w:pPr>
        <w:spacing w:line="400" w:lineRule="exact"/>
        <w:jc w:val="left"/>
        <w:rPr>
          <w:rFonts w:hint="eastAsia" w:ascii="宋体" w:hAnsi="宋体" w:cs="宋体"/>
          <w:color w:val="000000" w:themeColor="text1"/>
          <w:sz w:val="24"/>
          <w:szCs w:val="24"/>
          <w14:textFill>
            <w14:solidFill>
              <w14:schemeClr w14:val="tx1"/>
            </w14:solidFill>
          </w14:textFill>
        </w:rPr>
      </w:pPr>
    </w:p>
    <w:p w14:paraId="5744800E">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响应单位：（公章）</w:t>
      </w:r>
    </w:p>
    <w:p w14:paraId="79F18594">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法定代表人或代理人：（签字或签章）</w:t>
      </w:r>
    </w:p>
    <w:p w14:paraId="419E7F91">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     年     月    日</w:t>
      </w:r>
    </w:p>
    <w:p w14:paraId="7890C0CE">
      <w:pPr>
        <w:pStyle w:val="2"/>
        <w:rPr>
          <w:rFonts w:hint="eastAsia" w:cs="宋体"/>
          <w:color w:val="000000" w:themeColor="text1"/>
          <w:sz w:val="24"/>
          <w14:textFill>
            <w14:solidFill>
              <w14:schemeClr w14:val="tx1"/>
            </w14:solidFill>
          </w14:textFill>
        </w:rPr>
      </w:pPr>
    </w:p>
    <w:p w14:paraId="64418496">
      <w:pPr>
        <w:spacing w:line="360" w:lineRule="auto"/>
        <w:jc w:val="lef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注：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供应商对所投服务关于商务条款等详细描述和说明的替代。</w:t>
      </w:r>
    </w:p>
    <w:p w14:paraId="4088621B">
      <w:pPr>
        <w:spacing w:line="360" w:lineRule="auto"/>
        <w:jc w:val="center"/>
        <w:rPr>
          <w:rFonts w:hint="eastAsia" w:ascii="宋体" w:hAnsi="宋体" w:cs="宋体"/>
          <w:b/>
          <w:color w:val="000000" w:themeColor="text1"/>
          <w:sz w:val="24"/>
          <w:szCs w:val="24"/>
          <w14:textFill>
            <w14:solidFill>
              <w14:schemeClr w14:val="tx1"/>
            </w14:solidFill>
          </w14:textFill>
        </w:rPr>
      </w:pPr>
    </w:p>
    <w:p w14:paraId="4B288A10">
      <w:pPr>
        <w:spacing w:line="360" w:lineRule="auto"/>
        <w:jc w:val="center"/>
        <w:rPr>
          <w:rFonts w:hint="eastAsia" w:ascii="宋体" w:hAnsi="宋体" w:cs="宋体"/>
          <w:b/>
          <w:color w:val="000000" w:themeColor="text1"/>
          <w:sz w:val="24"/>
          <w:szCs w:val="24"/>
          <w14:textFill>
            <w14:solidFill>
              <w14:schemeClr w14:val="tx1"/>
            </w14:solidFill>
          </w14:textFill>
        </w:rPr>
      </w:pPr>
    </w:p>
    <w:p w14:paraId="6D4562FF">
      <w:pPr>
        <w:spacing w:line="360" w:lineRule="auto"/>
        <w:jc w:val="center"/>
        <w:rPr>
          <w:rFonts w:hint="eastAsia" w:ascii="宋体" w:hAnsi="宋体" w:cs="宋体"/>
          <w:b/>
          <w:color w:val="000000" w:themeColor="text1"/>
          <w:sz w:val="24"/>
          <w:szCs w:val="24"/>
          <w14:textFill>
            <w14:solidFill>
              <w14:schemeClr w14:val="tx1"/>
            </w14:solidFill>
          </w14:textFill>
        </w:rPr>
      </w:pPr>
    </w:p>
    <w:p w14:paraId="19F3D304">
      <w:pPr>
        <w:spacing w:line="360" w:lineRule="auto"/>
        <w:jc w:val="center"/>
        <w:rPr>
          <w:rFonts w:hint="eastAsia" w:ascii="宋体" w:hAnsi="宋体" w:cs="宋体"/>
          <w:b/>
          <w:color w:val="000000" w:themeColor="text1"/>
          <w:sz w:val="24"/>
          <w:szCs w:val="24"/>
          <w14:textFill>
            <w14:solidFill>
              <w14:schemeClr w14:val="tx1"/>
            </w14:solidFill>
          </w14:textFill>
        </w:rPr>
      </w:pPr>
    </w:p>
    <w:p w14:paraId="39F2F607">
      <w:pPr>
        <w:spacing w:line="360" w:lineRule="auto"/>
        <w:jc w:val="center"/>
        <w:rPr>
          <w:rFonts w:hint="eastAsia" w:ascii="宋体" w:hAnsi="宋体" w:cs="宋体"/>
          <w:b/>
          <w:color w:val="000000" w:themeColor="text1"/>
          <w:sz w:val="24"/>
          <w:szCs w:val="24"/>
          <w14:textFill>
            <w14:solidFill>
              <w14:schemeClr w14:val="tx1"/>
            </w14:solidFill>
          </w14:textFill>
        </w:rPr>
      </w:pPr>
    </w:p>
    <w:p w14:paraId="38D53F83">
      <w:pPr>
        <w:spacing w:line="360" w:lineRule="auto"/>
        <w:jc w:val="center"/>
        <w:rPr>
          <w:rFonts w:hint="eastAsia" w:ascii="宋体" w:hAnsi="宋体" w:cs="宋体"/>
          <w:b/>
          <w:color w:val="000000" w:themeColor="text1"/>
          <w:sz w:val="24"/>
          <w:szCs w:val="24"/>
          <w14:textFill>
            <w14:solidFill>
              <w14:schemeClr w14:val="tx1"/>
            </w14:solidFill>
          </w14:textFill>
        </w:rPr>
      </w:pPr>
    </w:p>
    <w:p w14:paraId="67F25DAD">
      <w:pPr>
        <w:spacing w:line="360" w:lineRule="auto"/>
        <w:rPr>
          <w:rFonts w:hint="eastAsia" w:ascii="宋体" w:hAnsi="宋体" w:cs="宋体"/>
          <w:b/>
          <w:color w:val="000000" w:themeColor="text1"/>
          <w:sz w:val="24"/>
          <w:szCs w:val="24"/>
          <w14:textFill>
            <w14:solidFill>
              <w14:schemeClr w14:val="tx1"/>
            </w14:solidFill>
          </w14:textFill>
        </w:rPr>
      </w:pPr>
    </w:p>
    <w:p w14:paraId="135DE1B9">
      <w:pPr>
        <w:spacing w:line="360" w:lineRule="auto"/>
        <w:rPr>
          <w:rFonts w:hint="eastAsia" w:ascii="宋体" w:hAnsi="宋体" w:cs="宋体"/>
          <w:b/>
          <w:color w:val="000000" w:themeColor="text1"/>
          <w:sz w:val="24"/>
          <w:szCs w:val="24"/>
          <w14:textFill>
            <w14:solidFill>
              <w14:schemeClr w14:val="tx1"/>
            </w14:solidFill>
          </w14:textFill>
        </w:rPr>
      </w:pPr>
    </w:p>
    <w:p w14:paraId="13A93ED1">
      <w:pPr>
        <w:widowControl/>
        <w:spacing w:line="360" w:lineRule="auto"/>
        <w:jc w:val="center"/>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服务要求偏离表</w:t>
      </w:r>
    </w:p>
    <w:p w14:paraId="5EDB8BC6">
      <w:pPr>
        <w:widowControl/>
        <w:spacing w:line="360" w:lineRule="auto"/>
        <w:jc w:val="center"/>
        <w:rPr>
          <w:rFonts w:hint="eastAsia" w:ascii="宋体" w:hAnsi="宋体" w:cs="宋体"/>
          <w:b/>
          <w:color w:val="000000" w:themeColor="text1"/>
          <w:sz w:val="24"/>
          <w:szCs w:val="24"/>
          <w14:textFill>
            <w14:solidFill>
              <w14:schemeClr w14:val="tx1"/>
            </w14:solidFill>
          </w14:textFill>
        </w:rPr>
      </w:pP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3071"/>
        <w:gridCol w:w="2550"/>
        <w:gridCol w:w="2236"/>
      </w:tblGrid>
      <w:tr w14:paraId="39FCF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60" w:type="dxa"/>
            <w:noWrap/>
            <w:vAlign w:val="center"/>
          </w:tcPr>
          <w:p w14:paraId="278E1F72">
            <w:pPr>
              <w:spacing w:line="400" w:lineRule="exac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序号</w:t>
            </w:r>
          </w:p>
        </w:tc>
        <w:tc>
          <w:tcPr>
            <w:tcW w:w="3071" w:type="dxa"/>
            <w:noWrap/>
            <w:vAlign w:val="center"/>
          </w:tcPr>
          <w:p w14:paraId="12591D34">
            <w:pPr>
              <w:spacing w:before="312" w:after="312"/>
              <w:jc w:val="center"/>
              <w:rPr>
                <w:rFonts w:hint="eastAsia" w:ascii="宋体" w:hAnsi="宋体" w:cs="宋体"/>
                <w:color w:val="000000" w:themeColor="text1"/>
                <w:sz w:val="24"/>
                <w:szCs w:val="24"/>
                <w14:textFill>
                  <w14:solidFill>
                    <w14:schemeClr w14:val="tx1"/>
                  </w14:solidFill>
                </w14:textFill>
              </w:rPr>
            </w:pPr>
            <w:r>
              <w:rPr>
                <w:rFonts w:hint="eastAsia" w:ascii="宋体" w:hAnsi="宋体"/>
                <w:b/>
                <w:color w:val="000000" w:themeColor="text1"/>
                <w:szCs w:val="21"/>
                <w14:textFill>
                  <w14:solidFill>
                    <w14:schemeClr w14:val="tx1"/>
                  </w14:solidFill>
                </w14:textFill>
              </w:rPr>
              <w:t>采购文件服务要求</w:t>
            </w:r>
          </w:p>
        </w:tc>
        <w:tc>
          <w:tcPr>
            <w:tcW w:w="2550" w:type="dxa"/>
            <w:noWrap/>
            <w:vAlign w:val="center"/>
          </w:tcPr>
          <w:p w14:paraId="7FC1FD9F">
            <w:pPr>
              <w:widowControl/>
              <w:spacing w:line="360" w:lineRule="auto"/>
              <w:jc w:val="center"/>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响应文件服务要求</w:t>
            </w:r>
          </w:p>
        </w:tc>
        <w:tc>
          <w:tcPr>
            <w:tcW w:w="2236" w:type="dxa"/>
            <w:noWrap/>
            <w:vAlign w:val="center"/>
          </w:tcPr>
          <w:p w14:paraId="502BC3A2">
            <w:pPr>
              <w:widowControl/>
              <w:spacing w:line="360" w:lineRule="auto"/>
              <w:jc w:val="center"/>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说明（偏离/响应）</w:t>
            </w:r>
          </w:p>
        </w:tc>
      </w:tr>
      <w:tr w14:paraId="542AF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60" w:type="dxa"/>
            <w:noWrap/>
            <w:vAlign w:val="center"/>
          </w:tcPr>
          <w:p w14:paraId="38721614">
            <w:pPr>
              <w:spacing w:line="400" w:lineRule="exac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3071" w:type="dxa"/>
            <w:noWrap/>
          </w:tcPr>
          <w:p w14:paraId="0BC5C679">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c>
          <w:tcPr>
            <w:tcW w:w="2550" w:type="dxa"/>
            <w:noWrap/>
          </w:tcPr>
          <w:p w14:paraId="3D5BD531">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c>
          <w:tcPr>
            <w:tcW w:w="2236" w:type="dxa"/>
            <w:noWrap/>
          </w:tcPr>
          <w:p w14:paraId="070E8C5A">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r>
      <w:tr w14:paraId="2FC98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60" w:type="dxa"/>
            <w:noWrap/>
            <w:vAlign w:val="center"/>
          </w:tcPr>
          <w:p w14:paraId="0FCA04D4">
            <w:pPr>
              <w:spacing w:line="400" w:lineRule="exac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3071" w:type="dxa"/>
            <w:noWrap/>
          </w:tcPr>
          <w:p w14:paraId="5427E7C5">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c>
          <w:tcPr>
            <w:tcW w:w="2550" w:type="dxa"/>
            <w:noWrap/>
          </w:tcPr>
          <w:p w14:paraId="19F35798">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c>
          <w:tcPr>
            <w:tcW w:w="2236" w:type="dxa"/>
            <w:noWrap/>
          </w:tcPr>
          <w:p w14:paraId="277432B2">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r>
      <w:tr w14:paraId="05A25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60" w:type="dxa"/>
            <w:noWrap/>
            <w:vAlign w:val="center"/>
          </w:tcPr>
          <w:p w14:paraId="623E1351">
            <w:pPr>
              <w:spacing w:line="400" w:lineRule="exac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3071" w:type="dxa"/>
            <w:noWrap/>
          </w:tcPr>
          <w:p w14:paraId="0277F68D">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c>
          <w:tcPr>
            <w:tcW w:w="2550" w:type="dxa"/>
            <w:noWrap/>
          </w:tcPr>
          <w:p w14:paraId="4F3A36D2">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c>
          <w:tcPr>
            <w:tcW w:w="2236" w:type="dxa"/>
            <w:noWrap/>
          </w:tcPr>
          <w:p w14:paraId="0755E798">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r>
      <w:tr w14:paraId="46DBF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60" w:type="dxa"/>
            <w:noWrap/>
            <w:vAlign w:val="center"/>
          </w:tcPr>
          <w:p w14:paraId="404CC48C">
            <w:pPr>
              <w:spacing w:line="400" w:lineRule="exac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w:t>
            </w:r>
          </w:p>
        </w:tc>
        <w:tc>
          <w:tcPr>
            <w:tcW w:w="3071" w:type="dxa"/>
            <w:noWrap/>
          </w:tcPr>
          <w:p w14:paraId="5C1CF990">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c>
          <w:tcPr>
            <w:tcW w:w="2550" w:type="dxa"/>
            <w:noWrap/>
          </w:tcPr>
          <w:p w14:paraId="5E9EE6D2">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c>
          <w:tcPr>
            <w:tcW w:w="2236" w:type="dxa"/>
            <w:noWrap/>
          </w:tcPr>
          <w:p w14:paraId="1109FA82">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r>
      <w:tr w14:paraId="5591F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960" w:type="dxa"/>
            <w:noWrap/>
            <w:vAlign w:val="center"/>
          </w:tcPr>
          <w:p w14:paraId="7F7E7D4B">
            <w:pPr>
              <w:spacing w:line="400" w:lineRule="exac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tc>
        <w:tc>
          <w:tcPr>
            <w:tcW w:w="3071" w:type="dxa"/>
            <w:noWrap/>
          </w:tcPr>
          <w:p w14:paraId="3299AB9F">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c>
          <w:tcPr>
            <w:tcW w:w="2550" w:type="dxa"/>
            <w:noWrap/>
          </w:tcPr>
          <w:p w14:paraId="4C59B286">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c>
          <w:tcPr>
            <w:tcW w:w="2236" w:type="dxa"/>
            <w:noWrap/>
          </w:tcPr>
          <w:p w14:paraId="2822AEA0">
            <w:pPr>
              <w:spacing w:line="400" w:lineRule="exact"/>
              <w:ind w:firstLine="799"/>
              <w:jc w:val="center"/>
              <w:rPr>
                <w:rFonts w:hint="eastAsia" w:ascii="宋体" w:hAnsi="宋体" w:cs="宋体"/>
                <w:color w:val="000000" w:themeColor="text1"/>
                <w:sz w:val="24"/>
                <w:szCs w:val="24"/>
                <w14:textFill>
                  <w14:solidFill>
                    <w14:schemeClr w14:val="tx1"/>
                  </w14:solidFill>
                </w14:textFill>
              </w:rPr>
            </w:pPr>
          </w:p>
        </w:tc>
      </w:tr>
    </w:tbl>
    <w:p w14:paraId="5AF7840B">
      <w:pPr>
        <w:spacing w:line="400" w:lineRule="exact"/>
        <w:ind w:firstLine="720"/>
        <w:jc w:val="left"/>
        <w:rPr>
          <w:rFonts w:hint="eastAsia" w:ascii="宋体" w:hAnsi="宋体" w:cs="宋体"/>
          <w:color w:val="000000" w:themeColor="text1"/>
          <w:sz w:val="24"/>
          <w:szCs w:val="24"/>
          <w14:textFill>
            <w14:solidFill>
              <w14:schemeClr w14:val="tx1"/>
            </w14:solidFill>
          </w14:textFill>
        </w:rPr>
      </w:pPr>
    </w:p>
    <w:p w14:paraId="64918A03">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响应单位：（公章）</w:t>
      </w:r>
    </w:p>
    <w:p w14:paraId="3E688422">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法定代表人或代理人：（签字或签章）</w:t>
      </w:r>
    </w:p>
    <w:p w14:paraId="4AA1ED89">
      <w:pPr>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     年     月    日</w:t>
      </w:r>
    </w:p>
    <w:p w14:paraId="41226ACD">
      <w:pPr>
        <w:pStyle w:val="2"/>
        <w:ind w:firstLine="0"/>
        <w:rPr>
          <w:rFonts w:hint="eastAsia" w:cs="宋体"/>
          <w:color w:val="000000" w:themeColor="text1"/>
          <w:sz w:val="24"/>
          <w14:textFill>
            <w14:solidFill>
              <w14:schemeClr w14:val="tx1"/>
            </w14:solidFill>
          </w14:textFill>
        </w:rPr>
      </w:pPr>
    </w:p>
    <w:p w14:paraId="6067FFA1">
      <w:pPr>
        <w:spacing w:line="360" w:lineRule="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注：1、响应单位应对照采购文件中服务要求等与采购文件的规定有偏离的，应在此表中申明与技术要求条文的偏差和例外。</w:t>
      </w:r>
    </w:p>
    <w:p w14:paraId="10C6B66E">
      <w:pPr>
        <w:spacing w:line="3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2、未在上表中说明的，如在响应文件其他内容中已有文字说明的，则以已有文字说明为准，否则，将被认为完全响应采购文件的规定。但该表不作为供应商对所投服务要求等详细描述和说明的替代。</w:t>
      </w:r>
    </w:p>
    <w:p w14:paraId="325165DD">
      <w:pPr>
        <w:widowControl/>
        <w:spacing w:before="100" w:beforeAutospacing="1" w:after="100" w:afterAutospacing="1" w:line="600" w:lineRule="atLeast"/>
        <w:jc w:val="left"/>
        <w:rPr>
          <w:rFonts w:hint="eastAsia" w:ascii="宋体" w:hAnsi="宋体" w:cs="宋体"/>
          <w:b/>
          <w:color w:val="000000" w:themeColor="text1"/>
          <w:sz w:val="24"/>
          <w:szCs w:val="24"/>
          <w14:textFill>
            <w14:solidFill>
              <w14:schemeClr w14:val="tx1"/>
            </w14:solidFill>
          </w14:textFill>
        </w:rPr>
      </w:pPr>
    </w:p>
    <w:p w14:paraId="77BDA932">
      <w:pPr>
        <w:widowControl/>
        <w:spacing w:before="100" w:beforeAutospacing="1" w:after="100" w:afterAutospacing="1" w:line="600" w:lineRule="atLeast"/>
        <w:jc w:val="left"/>
        <w:rPr>
          <w:rFonts w:hint="eastAsia" w:ascii="宋体" w:hAnsi="宋体" w:cs="宋体"/>
          <w:b/>
          <w:color w:val="000000" w:themeColor="text1"/>
          <w:sz w:val="24"/>
          <w:szCs w:val="24"/>
          <w14:textFill>
            <w14:solidFill>
              <w14:schemeClr w14:val="tx1"/>
            </w14:solidFill>
          </w14:textFill>
        </w:rPr>
      </w:pPr>
    </w:p>
    <w:p w14:paraId="4210E22B">
      <w:pPr>
        <w:widowControl/>
        <w:spacing w:before="100" w:beforeAutospacing="1" w:after="100" w:afterAutospacing="1" w:line="600" w:lineRule="atLeast"/>
        <w:jc w:val="left"/>
        <w:rPr>
          <w:rFonts w:hint="eastAsia" w:ascii="宋体" w:hAnsi="宋体" w:cs="宋体"/>
          <w:b/>
          <w:color w:val="000000" w:themeColor="text1"/>
          <w:sz w:val="24"/>
          <w:szCs w:val="24"/>
          <w14:textFill>
            <w14:solidFill>
              <w14:schemeClr w14:val="tx1"/>
            </w14:solidFill>
          </w14:textFill>
        </w:rPr>
      </w:pPr>
    </w:p>
    <w:p w14:paraId="1CC160F8">
      <w:pPr>
        <w:widowControl/>
        <w:spacing w:before="100" w:beforeAutospacing="1" w:after="100" w:afterAutospacing="1" w:line="600" w:lineRule="atLeast"/>
        <w:jc w:val="left"/>
        <w:rPr>
          <w:rFonts w:hint="eastAsia" w:ascii="宋体" w:hAnsi="宋体" w:cs="宋体"/>
          <w:b/>
          <w:color w:val="000000" w:themeColor="text1"/>
          <w:sz w:val="24"/>
          <w:szCs w:val="24"/>
          <w14:textFill>
            <w14:solidFill>
              <w14:schemeClr w14:val="tx1"/>
            </w14:solidFill>
          </w14:textFill>
        </w:rPr>
      </w:pPr>
    </w:p>
    <w:p w14:paraId="41B1B94C">
      <w:pPr>
        <w:widowControl/>
        <w:spacing w:before="100" w:beforeAutospacing="1" w:after="100" w:afterAutospacing="1" w:line="600" w:lineRule="atLeast"/>
        <w:jc w:val="left"/>
        <w:rPr>
          <w:rFonts w:hint="eastAsia" w:ascii="宋体" w:hAnsi="宋体" w:cs="宋体"/>
          <w:b/>
          <w:color w:val="000000" w:themeColor="text1"/>
          <w:sz w:val="24"/>
          <w:szCs w:val="24"/>
          <w14:textFill>
            <w14:solidFill>
              <w14:schemeClr w14:val="tx1"/>
            </w14:solidFill>
          </w14:textFill>
        </w:rPr>
      </w:pPr>
    </w:p>
    <w:p w14:paraId="5A1E8315">
      <w:pPr>
        <w:widowControl/>
        <w:spacing w:before="100" w:beforeAutospacing="1" w:after="100" w:afterAutospacing="1" w:line="600" w:lineRule="atLeast"/>
        <w:jc w:val="left"/>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附件9：投标（响应）保证承诺书</w:t>
      </w:r>
    </w:p>
    <w:p w14:paraId="5F979ABD">
      <w:pPr>
        <w:widowControl/>
        <w:spacing w:before="100" w:beforeAutospacing="1" w:after="100" w:afterAutospacing="1" w:line="600" w:lineRule="atLeast"/>
        <w:jc w:val="center"/>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投标（响应）保证承诺书</w:t>
      </w:r>
    </w:p>
    <w:p w14:paraId="561823E5">
      <w:pPr>
        <w:widowControl/>
        <w:spacing w:line="360"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         （采购代理机构名称）</w:t>
      </w:r>
    </w:p>
    <w:p w14:paraId="7725DCDB">
      <w:pPr>
        <w:widowControl/>
        <w:spacing w:line="360" w:lineRule="auto"/>
        <w:ind w:firstLine="60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我（单位/本人，以下统称我单位）自愿参加</w:t>
      </w:r>
      <w:r>
        <w:rPr>
          <w:rFonts w:hint="eastAsia" w:ascii="宋体" w:hAnsi="宋体" w:cs="宋体"/>
          <w:color w:val="000000" w:themeColor="text1"/>
          <w:sz w:val="24"/>
          <w:szCs w:val="24"/>
          <w:u w:val="single"/>
          <w14:textFill>
            <w14:solidFill>
              <w14:schemeClr w14:val="tx1"/>
            </w14:solidFill>
          </w14:textFill>
        </w:rPr>
        <w:t>              （项目名称和采购编号）</w:t>
      </w:r>
      <w:r>
        <w:rPr>
          <w:rFonts w:hint="eastAsia" w:ascii="宋体" w:hAnsi="宋体" w:cs="宋体"/>
          <w:color w:val="000000" w:themeColor="text1"/>
          <w:sz w:val="24"/>
          <w:szCs w:val="24"/>
          <w14:textFill>
            <w14:solidFill>
              <w14:schemeClr w14:val="tx1"/>
            </w14:solidFill>
          </w14:textFill>
        </w:rPr>
        <w:t>的投标（响应）,并做出如下承诺：</w:t>
      </w:r>
    </w:p>
    <w:p w14:paraId="0296C781">
      <w:pPr>
        <w:widowControl/>
        <w:spacing w:line="360" w:lineRule="auto"/>
        <w:ind w:firstLine="60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一、除不可抗力外，我单位如果发生以下行为，将在行为发生的10个工作日内，向贵方</w:t>
      </w:r>
      <w:r>
        <w:rPr>
          <w:rFonts w:hint="eastAsia" w:ascii="宋体" w:hAnsi="宋体" w:cs="宋体"/>
          <w:color w:val="000000" w:themeColor="text1"/>
          <w:sz w:val="24"/>
          <w:szCs w:val="24"/>
          <w:u w:val="single"/>
          <w14:textFill>
            <w14:solidFill>
              <w14:schemeClr w14:val="tx1"/>
            </w14:solidFill>
          </w14:textFill>
        </w:rPr>
        <w:t>（或采购单位）</w:t>
      </w:r>
      <w:r>
        <w:rPr>
          <w:rFonts w:hint="eastAsia" w:ascii="宋体" w:hAnsi="宋体" w:cs="宋体"/>
          <w:color w:val="000000" w:themeColor="text1"/>
          <w:sz w:val="24"/>
          <w:szCs w:val="24"/>
          <w14:textFill>
            <w14:solidFill>
              <w14:schemeClr w14:val="tx1"/>
            </w14:solidFill>
          </w14:textFill>
        </w:rPr>
        <w:t>支付本采购文件公布的预算金额（或最高限价）的2%作为违约赔偿金（数量不确定的单价采购须约定具体金额）。</w:t>
      </w:r>
    </w:p>
    <w:p w14:paraId="6D7062C6">
      <w:pPr>
        <w:widowControl/>
        <w:spacing w:line="360" w:lineRule="auto"/>
        <w:ind w:firstLine="555"/>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1.自响应截止时间至本项目发布成交公告为止，撤销响应；</w:t>
      </w:r>
    </w:p>
    <w:p w14:paraId="0B8A27A4">
      <w:pPr>
        <w:widowControl/>
        <w:spacing w:line="360" w:lineRule="auto"/>
        <w:ind w:firstLine="555"/>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2.成交后不依法与采购单位签订合同；</w:t>
      </w:r>
    </w:p>
    <w:p w14:paraId="4E1F83BD">
      <w:pPr>
        <w:widowControl/>
        <w:spacing w:line="360" w:lineRule="auto"/>
        <w:ind w:firstLine="555"/>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3.成交后不按本采购文件规定向贵方缴纳采购代理费。</w:t>
      </w:r>
    </w:p>
    <w:p w14:paraId="2A0DB63D">
      <w:pPr>
        <w:widowControl/>
        <w:spacing w:line="360" w:lineRule="auto"/>
        <w:ind w:firstLine="60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二、我单位知晓上述行为的法律后果，承认本承诺书作为贵方</w:t>
      </w:r>
      <w:r>
        <w:rPr>
          <w:rFonts w:hint="eastAsia" w:ascii="宋体" w:hAnsi="宋体" w:cs="宋体"/>
          <w:color w:val="000000" w:themeColor="text1"/>
          <w:sz w:val="24"/>
          <w:szCs w:val="24"/>
          <w:u w:val="single"/>
          <w14:textFill>
            <w14:solidFill>
              <w14:schemeClr w14:val="tx1"/>
            </w14:solidFill>
          </w14:textFill>
        </w:rPr>
        <w:t>（或采购单位）</w:t>
      </w:r>
      <w:r>
        <w:rPr>
          <w:rFonts w:hint="eastAsia" w:ascii="宋体" w:hAnsi="宋体" w:cs="宋体"/>
          <w:color w:val="000000" w:themeColor="text1"/>
          <w:sz w:val="24"/>
          <w:szCs w:val="24"/>
          <w14:textFill>
            <w14:solidFill>
              <w14:schemeClr w14:val="tx1"/>
            </w14:solidFill>
          </w14:textFill>
        </w:rPr>
        <w:t>要求我单位履行违约赔偿义务的依据作用。</w:t>
      </w:r>
    </w:p>
    <w:p w14:paraId="6B150E0F">
      <w:pPr>
        <w:widowControl/>
        <w:spacing w:line="360" w:lineRule="auto"/>
        <w:ind w:left="156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p w14:paraId="21C955BB">
      <w:pPr>
        <w:widowControl/>
        <w:spacing w:line="360"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响应单位：</w:t>
      </w:r>
      <w:r>
        <w:rPr>
          <w:rFonts w:hint="eastAsia" w:ascii="宋体" w:hAnsi="宋体" w:cs="宋体"/>
          <w:color w:val="000000" w:themeColor="text1"/>
          <w:sz w:val="24"/>
          <w:szCs w:val="24"/>
          <w:u w:val="single"/>
          <w14:textFill>
            <w14:solidFill>
              <w14:schemeClr w14:val="tx1"/>
            </w14:solidFill>
          </w14:textFill>
        </w:rPr>
        <w:t>              </w:t>
      </w:r>
      <w:r>
        <w:rPr>
          <w:rFonts w:hint="eastAsia" w:ascii="宋体" w:hAnsi="宋体" w:cs="宋体"/>
          <w:color w:val="000000" w:themeColor="text1"/>
          <w:sz w:val="24"/>
          <w:szCs w:val="24"/>
          <w14:textFill>
            <w14:solidFill>
              <w14:schemeClr w14:val="tx1"/>
            </w14:solidFill>
          </w14:textFill>
        </w:rPr>
        <w:t>（盖公章）</w:t>
      </w:r>
    </w:p>
    <w:p w14:paraId="43EA9936">
      <w:pPr>
        <w:widowControl/>
        <w:spacing w:line="360"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地址：</w:t>
      </w:r>
      <w:r>
        <w:rPr>
          <w:rFonts w:hint="eastAsia" w:ascii="宋体" w:hAnsi="宋体" w:cs="宋体"/>
          <w:color w:val="000000" w:themeColor="text1"/>
          <w:sz w:val="24"/>
          <w:szCs w:val="24"/>
          <w:u w:val="single"/>
          <w14:textFill>
            <w14:solidFill>
              <w14:schemeClr w14:val="tx1"/>
            </w14:solidFill>
          </w14:textFill>
        </w:rPr>
        <w:t>               </w:t>
      </w:r>
    </w:p>
    <w:p w14:paraId="1A0481E3">
      <w:pPr>
        <w:widowControl/>
        <w:spacing w:line="360"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电话：</w:t>
      </w:r>
      <w:r>
        <w:rPr>
          <w:rFonts w:hint="eastAsia" w:ascii="宋体" w:hAnsi="宋体" w:cs="宋体"/>
          <w:color w:val="000000" w:themeColor="text1"/>
          <w:sz w:val="24"/>
          <w:szCs w:val="24"/>
          <w:u w:val="single"/>
          <w14:textFill>
            <w14:solidFill>
              <w14:schemeClr w14:val="tx1"/>
            </w14:solidFill>
          </w14:textFill>
        </w:rPr>
        <w:t>          </w:t>
      </w:r>
      <w:r>
        <w:rPr>
          <w:rFonts w:hint="eastAsia" w:ascii="宋体" w:hAnsi="宋体" w:cs="宋体"/>
          <w:color w:val="000000" w:themeColor="text1"/>
          <w:sz w:val="24"/>
          <w:szCs w:val="24"/>
          <w14:textFill>
            <w14:solidFill>
              <w14:schemeClr w14:val="tx1"/>
            </w14:solidFill>
          </w14:textFill>
        </w:rPr>
        <w:t>  </w:t>
      </w:r>
    </w:p>
    <w:p w14:paraId="39F7B011">
      <w:pPr>
        <w:widowControl/>
        <w:spacing w:line="360"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法定代表人或代理人(签字或签章)：</w:t>
      </w:r>
      <w:r>
        <w:rPr>
          <w:rFonts w:hint="eastAsia" w:ascii="宋体" w:hAnsi="宋体" w:cs="宋体"/>
          <w:color w:val="000000" w:themeColor="text1"/>
          <w:sz w:val="24"/>
          <w:szCs w:val="24"/>
          <w:u w:val="single"/>
          <w14:textFill>
            <w14:solidFill>
              <w14:schemeClr w14:val="tx1"/>
            </w14:solidFill>
          </w14:textFill>
        </w:rPr>
        <w:t>                     </w:t>
      </w:r>
    </w:p>
    <w:p w14:paraId="6E2A4467">
      <w:pPr>
        <w:widowControl/>
        <w:spacing w:line="360"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w:t>
      </w:r>
      <w:r>
        <w:rPr>
          <w:rFonts w:hint="eastAsia" w:ascii="宋体" w:hAnsi="宋体" w:cs="宋体"/>
          <w:color w:val="000000" w:themeColor="text1"/>
          <w:sz w:val="24"/>
          <w:szCs w:val="24"/>
          <w:u w:val="single"/>
          <w14:textFill>
            <w14:solidFill>
              <w14:schemeClr w14:val="tx1"/>
            </w14:solidFill>
          </w14:textFill>
        </w:rPr>
        <w:t xml:space="preserve">                     </w:t>
      </w:r>
    </w:p>
    <w:p w14:paraId="668F2784">
      <w:pPr>
        <w:tabs>
          <w:tab w:val="left" w:pos="2870"/>
        </w:tabs>
        <w:spacing w:line="400" w:lineRule="exact"/>
        <w:ind w:firstLine="600"/>
        <w:rPr>
          <w:rFonts w:hint="eastAsia" w:ascii="宋体" w:hAnsi="宋体" w:cs="宋体"/>
          <w:color w:val="000000" w:themeColor="text1"/>
          <w:sz w:val="24"/>
          <w:szCs w:val="24"/>
          <w14:textFill>
            <w14:solidFill>
              <w14:schemeClr w14:val="tx1"/>
            </w14:solidFill>
          </w14:textFill>
        </w:rPr>
      </w:pPr>
    </w:p>
    <w:p w14:paraId="1CEBD5C9">
      <w:pPr>
        <w:pStyle w:val="215"/>
        <w:rPr>
          <w:rFonts w:hint="eastAsia" w:hAnsi="宋体" w:cs="宋体"/>
          <w:color w:val="000000" w:themeColor="text1"/>
          <w:sz w:val="24"/>
          <w:szCs w:val="24"/>
          <w14:textFill>
            <w14:solidFill>
              <w14:schemeClr w14:val="tx1"/>
            </w14:solidFill>
          </w14:textFill>
        </w:rPr>
      </w:pPr>
    </w:p>
    <w:p w14:paraId="1E7549E7">
      <w:pPr>
        <w:rPr>
          <w:rFonts w:hint="eastAsia" w:ascii="宋体" w:hAnsi="宋体" w:cs="宋体"/>
          <w:color w:val="000000" w:themeColor="text1"/>
          <w:sz w:val="24"/>
          <w:szCs w:val="24"/>
          <w14:textFill>
            <w14:solidFill>
              <w14:schemeClr w14:val="tx1"/>
            </w14:solidFill>
          </w14:textFill>
        </w:rPr>
      </w:pPr>
    </w:p>
    <w:p w14:paraId="14A0DA25">
      <w:pPr>
        <w:rPr>
          <w:rFonts w:hint="eastAsia" w:ascii="宋体" w:hAnsi="宋体" w:cs="宋体"/>
          <w:color w:val="000000" w:themeColor="text1"/>
          <w:sz w:val="24"/>
          <w:szCs w:val="24"/>
          <w14:textFill>
            <w14:solidFill>
              <w14:schemeClr w14:val="tx1"/>
            </w14:solidFill>
          </w14:textFill>
        </w:rPr>
        <w:sectPr>
          <w:pgSz w:w="11906" w:h="16838"/>
          <w:pgMar w:top="1440" w:right="1134" w:bottom="1134" w:left="1134" w:header="851" w:footer="992" w:gutter="0"/>
          <w:cols w:space="720" w:num="1"/>
          <w:docGrid w:linePitch="360" w:charSpace="0"/>
        </w:sectPr>
      </w:pPr>
    </w:p>
    <w:p w14:paraId="79DD6BE5">
      <w:pPr>
        <w:widowControl/>
        <w:jc w:val="left"/>
        <w:rPr>
          <w:rFonts w:hint="eastAsia" w:ascii="宋体" w:hAnsi="宋体" w:cs="宋体"/>
          <w:b/>
          <w:color w:val="000000" w:themeColor="text1"/>
          <w:sz w:val="24"/>
          <w:szCs w:val="24"/>
          <w14:textFill>
            <w14:solidFill>
              <w14:schemeClr w14:val="tx1"/>
            </w14:solidFill>
          </w14:textFill>
        </w:rPr>
      </w:pPr>
      <w:bookmarkStart w:id="30" w:name="_Toc533358442"/>
      <w:bookmarkStart w:id="31" w:name="_Toc534559049"/>
      <w:r>
        <w:rPr>
          <w:rFonts w:hint="eastAsia" w:ascii="宋体" w:hAnsi="宋体" w:cs="宋体"/>
          <w:b/>
          <w:color w:val="000000" w:themeColor="text1"/>
          <w:sz w:val="24"/>
          <w:szCs w:val="24"/>
          <w14:textFill>
            <w14:solidFill>
              <w14:schemeClr w14:val="tx1"/>
            </w14:solidFill>
          </w14:textFill>
        </w:rPr>
        <w:t>附件10、</w:t>
      </w:r>
      <w:bookmarkEnd w:id="30"/>
      <w:bookmarkEnd w:id="31"/>
      <w:r>
        <w:rPr>
          <w:rFonts w:hint="eastAsia" w:ascii="宋体" w:hAnsi="宋体" w:cs="宋体"/>
          <w:b/>
          <w:color w:val="000000" w:themeColor="text1"/>
          <w:sz w:val="24"/>
          <w:szCs w:val="24"/>
          <w14:textFill>
            <w14:solidFill>
              <w14:schemeClr w14:val="tx1"/>
            </w14:solidFill>
          </w14:textFill>
        </w:rPr>
        <w:t>中小企业声明函</w:t>
      </w:r>
    </w:p>
    <w:p w14:paraId="3E8121B5">
      <w:pPr>
        <w:spacing w:line="360" w:lineRule="auto"/>
        <w:jc w:val="center"/>
        <w:rPr>
          <w:rFonts w:hint="eastAsia" w:ascii="宋体" w:hAnsi="宋体" w:cs="宋体"/>
          <w:b/>
          <w:color w:val="000000" w:themeColor="text1"/>
          <w:sz w:val="24"/>
          <w:szCs w:val="24"/>
          <w:lang w:val="zh-CN"/>
          <w14:textFill>
            <w14:solidFill>
              <w14:schemeClr w14:val="tx1"/>
            </w14:solidFill>
          </w14:textFill>
        </w:rPr>
      </w:pPr>
    </w:p>
    <w:p w14:paraId="7AF6FDC8">
      <w:pPr>
        <w:widowControl/>
        <w:jc w:val="center"/>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中小企业声明函</w:t>
      </w:r>
    </w:p>
    <w:p w14:paraId="7072EA79">
      <w:pPr>
        <w:spacing w:line="360" w:lineRule="auto"/>
        <w:ind w:firstLine="723"/>
        <w:jc w:val="center"/>
        <w:rPr>
          <w:rFonts w:hint="eastAsia" w:ascii="宋体" w:hAnsi="宋体" w:cs="宋体"/>
          <w:b/>
          <w:bCs/>
          <w:color w:val="000000" w:themeColor="text1"/>
          <w:sz w:val="24"/>
          <w:szCs w:val="24"/>
          <w14:textFill>
            <w14:solidFill>
              <w14:schemeClr w14:val="tx1"/>
            </w14:solidFill>
          </w14:textFill>
        </w:rPr>
      </w:pPr>
    </w:p>
    <w:p w14:paraId="039A17E0">
      <w:pPr>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sz w:val="24"/>
          <w:szCs w:val="24"/>
          <w:u w:val="single"/>
          <w:lang w:val="zh-CN"/>
          <w14:textFill>
            <w14:solidFill>
              <w14:schemeClr w14:val="tx1"/>
            </w14:solidFill>
          </w14:textFill>
        </w:rPr>
        <w:t xml:space="preserve"> (单位名称) </w:t>
      </w:r>
      <w:r>
        <w:rPr>
          <w:rFonts w:hint="eastAsia" w:ascii="宋体" w:hAnsi="宋体" w:cs="宋体"/>
          <w:color w:val="000000" w:themeColor="text1"/>
          <w:sz w:val="24"/>
          <w:szCs w:val="24"/>
          <w:lang w:val="zh-CN"/>
          <w14:textFill>
            <w14:solidFill>
              <w14:schemeClr w14:val="tx1"/>
            </w14:solidFill>
          </w14:textFill>
        </w:rPr>
        <w:t xml:space="preserve">的 </w:t>
      </w:r>
      <w:r>
        <w:rPr>
          <w:rFonts w:hint="eastAsia" w:ascii="宋体" w:hAnsi="宋体" w:cs="宋体"/>
          <w:color w:val="000000" w:themeColor="text1"/>
          <w:sz w:val="24"/>
          <w:szCs w:val="24"/>
          <w:u w:val="single"/>
          <w:lang w:val="zh-CN"/>
          <w14:textFill>
            <w14:solidFill>
              <w14:schemeClr w14:val="tx1"/>
            </w14:solidFill>
          </w14:textFill>
        </w:rPr>
        <w:t xml:space="preserve">(项目名称) </w:t>
      </w:r>
      <w:r>
        <w:rPr>
          <w:rFonts w:hint="eastAsia" w:ascii="宋体" w:hAnsi="宋体" w:cs="宋体"/>
          <w:color w:val="000000" w:themeColor="text1"/>
          <w:sz w:val="24"/>
          <w:szCs w:val="24"/>
          <w:lang w:val="zh-CN"/>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49929FDA">
      <w:pPr>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w:t>
      </w:r>
      <w:r>
        <w:rPr>
          <w:rFonts w:hint="eastAsia" w:ascii="宋体" w:hAnsi="宋体" w:cs="宋体"/>
          <w:color w:val="000000" w:themeColor="text1"/>
          <w:sz w:val="24"/>
          <w:szCs w:val="24"/>
          <w:u w:val="single"/>
          <w:lang w:val="zh-CN"/>
          <w14:textFill>
            <w14:solidFill>
              <w14:schemeClr w14:val="tx1"/>
            </w14:solidFill>
          </w14:textFill>
        </w:rPr>
        <w:t xml:space="preserve"> (标的名称) </w:t>
      </w:r>
      <w:r>
        <w:rPr>
          <w:rFonts w:hint="eastAsia" w:ascii="宋体" w:hAnsi="宋体" w:cs="宋体"/>
          <w:color w:val="000000" w:themeColor="text1"/>
          <w:sz w:val="24"/>
          <w:szCs w:val="24"/>
          <w:lang w:val="zh-CN"/>
          <w14:textFill>
            <w14:solidFill>
              <w14:schemeClr w14:val="tx1"/>
            </w14:solidFill>
          </w14:textFill>
        </w:rPr>
        <w:t>，属于</w:t>
      </w:r>
      <w:r>
        <w:rPr>
          <w:rFonts w:hint="eastAsia" w:ascii="宋体" w:hAnsi="宋体" w:cs="宋体"/>
          <w:color w:val="000000" w:themeColor="text1"/>
          <w:sz w:val="24"/>
          <w:szCs w:val="24"/>
          <w:u w:val="single"/>
          <w14:textFill>
            <w14:solidFill>
              <w14:schemeClr w14:val="tx1"/>
            </w14:solidFill>
          </w14:textFill>
        </w:rPr>
        <w:t>餐饮业</w:t>
      </w:r>
      <w:r>
        <w:rPr>
          <w:rFonts w:hint="eastAsia" w:ascii="宋体" w:hAnsi="宋体" w:cs="宋体"/>
          <w:color w:val="000000" w:themeColor="text1"/>
          <w:sz w:val="24"/>
          <w:szCs w:val="24"/>
          <w:lang w:val="zh-CN"/>
          <w14:textFill>
            <w14:solidFill>
              <w14:schemeClr w14:val="tx1"/>
            </w14:solidFill>
          </w14:textFill>
        </w:rPr>
        <w:t xml:space="preserve">；承建(承接)企业为 </w:t>
      </w:r>
      <w:r>
        <w:rPr>
          <w:rFonts w:hint="eastAsia" w:ascii="宋体" w:hAnsi="宋体" w:cs="宋体"/>
          <w:color w:val="000000" w:themeColor="text1"/>
          <w:sz w:val="24"/>
          <w:szCs w:val="24"/>
          <w:u w:val="single"/>
          <w:lang w:val="zh-CN"/>
          <w14:textFill>
            <w14:solidFill>
              <w14:schemeClr w14:val="tx1"/>
            </w14:solidFill>
          </w14:textFill>
        </w:rPr>
        <w:t xml:space="preserve">(企业名称) </w:t>
      </w:r>
      <w:r>
        <w:rPr>
          <w:rFonts w:hint="eastAsia" w:ascii="宋体" w:hAnsi="宋体" w:cs="宋体"/>
          <w:color w:val="000000" w:themeColor="text1"/>
          <w:sz w:val="24"/>
          <w:szCs w:val="24"/>
          <w:lang w:val="zh-CN"/>
          <w14:textFill>
            <w14:solidFill>
              <w14:schemeClr w14:val="tx1"/>
            </w14:solidFill>
          </w14:textFill>
        </w:rPr>
        <w:t>，从业人员</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人，营业收入为</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万元，资产总额为</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万元，属于</w:t>
      </w:r>
      <w:r>
        <w:rPr>
          <w:rFonts w:hint="eastAsia" w:ascii="宋体" w:hAnsi="宋体" w:cs="宋体"/>
          <w:color w:val="000000" w:themeColor="text1"/>
          <w:sz w:val="24"/>
          <w:szCs w:val="24"/>
          <w:u w:val="single"/>
          <w:lang w:val="zh-CN"/>
          <w14:textFill>
            <w14:solidFill>
              <w14:schemeClr w14:val="tx1"/>
            </w14:solidFill>
          </w14:textFill>
        </w:rPr>
        <w:t xml:space="preserve"> (中型企业、小型企业、微型企业) </w:t>
      </w:r>
      <w:r>
        <w:rPr>
          <w:rFonts w:hint="eastAsia" w:ascii="宋体" w:hAnsi="宋体" w:cs="宋体"/>
          <w:color w:val="000000" w:themeColor="text1"/>
          <w:sz w:val="24"/>
          <w:szCs w:val="24"/>
          <w:lang w:val="zh-CN"/>
          <w14:textFill>
            <w14:solidFill>
              <w14:schemeClr w14:val="tx1"/>
            </w14:solidFill>
          </w14:textFill>
        </w:rPr>
        <w:t>；</w:t>
      </w:r>
    </w:p>
    <w:p w14:paraId="190B3FDF">
      <w:pPr>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w:t>
      </w:r>
      <w:r>
        <w:rPr>
          <w:rFonts w:hint="eastAsia" w:ascii="宋体" w:hAnsi="宋体" w:cs="宋体"/>
          <w:color w:val="000000" w:themeColor="text1"/>
          <w:sz w:val="24"/>
          <w:szCs w:val="24"/>
          <w:u w:val="single"/>
          <w:lang w:val="zh-CN"/>
          <w14:textFill>
            <w14:solidFill>
              <w14:schemeClr w14:val="tx1"/>
            </w14:solidFill>
          </w14:textFill>
        </w:rPr>
        <w:t xml:space="preserve"> (标的名称) </w:t>
      </w:r>
      <w:r>
        <w:rPr>
          <w:rFonts w:hint="eastAsia" w:ascii="宋体" w:hAnsi="宋体" w:cs="宋体"/>
          <w:color w:val="000000" w:themeColor="text1"/>
          <w:sz w:val="24"/>
          <w:szCs w:val="24"/>
          <w:lang w:val="zh-CN"/>
          <w14:textFill>
            <w14:solidFill>
              <w14:schemeClr w14:val="tx1"/>
            </w14:solidFill>
          </w14:textFill>
        </w:rPr>
        <w:t>，属于</w:t>
      </w:r>
      <w:r>
        <w:rPr>
          <w:rFonts w:hint="eastAsia" w:ascii="宋体" w:hAnsi="宋体" w:cs="宋体"/>
          <w:color w:val="000000" w:themeColor="text1"/>
          <w:sz w:val="24"/>
          <w:szCs w:val="24"/>
          <w:u w:val="single"/>
          <w14:textFill>
            <w14:solidFill>
              <w14:schemeClr w14:val="tx1"/>
            </w14:solidFill>
          </w14:textFill>
        </w:rPr>
        <w:t>餐饮业</w:t>
      </w:r>
      <w:r>
        <w:rPr>
          <w:rFonts w:hint="eastAsia" w:ascii="宋体" w:hAnsi="宋体" w:cs="宋体"/>
          <w:color w:val="000000" w:themeColor="text1"/>
          <w:sz w:val="24"/>
          <w:szCs w:val="24"/>
          <w:lang w:val="zh-CN"/>
          <w14:textFill>
            <w14:solidFill>
              <w14:schemeClr w14:val="tx1"/>
            </w14:solidFill>
          </w14:textFill>
        </w:rPr>
        <w:t xml:space="preserve">；承建(承接)企业为 </w:t>
      </w:r>
      <w:r>
        <w:rPr>
          <w:rFonts w:hint="eastAsia" w:ascii="宋体" w:hAnsi="宋体" w:cs="宋体"/>
          <w:color w:val="000000" w:themeColor="text1"/>
          <w:sz w:val="24"/>
          <w:szCs w:val="24"/>
          <w:u w:val="single"/>
          <w:lang w:val="zh-CN"/>
          <w14:textFill>
            <w14:solidFill>
              <w14:schemeClr w14:val="tx1"/>
            </w14:solidFill>
          </w14:textFill>
        </w:rPr>
        <w:t>(企业名称)</w:t>
      </w:r>
      <w:r>
        <w:rPr>
          <w:rFonts w:hint="eastAsia" w:ascii="宋体" w:hAnsi="宋体" w:cs="宋体"/>
          <w:color w:val="000000" w:themeColor="text1"/>
          <w:sz w:val="24"/>
          <w:szCs w:val="24"/>
          <w:lang w:val="zh-CN"/>
          <w14:textFill>
            <w14:solidFill>
              <w14:schemeClr w14:val="tx1"/>
            </w14:solidFill>
          </w14:textFill>
        </w:rPr>
        <w:t xml:space="preserve"> ，从业人员</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人，营业收入为</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万元，资产总额为</w:t>
      </w:r>
      <w:r>
        <w:rPr>
          <w:rFonts w:hint="eastAsia" w:ascii="宋体" w:hAnsi="宋体" w:cs="宋体"/>
          <w:color w:val="000000" w:themeColor="text1"/>
          <w:sz w:val="24"/>
          <w:szCs w:val="24"/>
          <w:u w:val="single"/>
          <w:lang w:val="zh-CN"/>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万元，属于 </w:t>
      </w:r>
      <w:r>
        <w:rPr>
          <w:rFonts w:hint="eastAsia" w:ascii="宋体" w:hAnsi="宋体" w:cs="宋体"/>
          <w:color w:val="000000" w:themeColor="text1"/>
          <w:sz w:val="24"/>
          <w:szCs w:val="24"/>
          <w:u w:val="single"/>
          <w:lang w:val="zh-CN"/>
          <w14:textFill>
            <w14:solidFill>
              <w14:schemeClr w14:val="tx1"/>
            </w14:solidFill>
          </w14:textFill>
        </w:rPr>
        <w:t xml:space="preserve">(中型企业、小型企业、微型企业) </w:t>
      </w:r>
      <w:r>
        <w:rPr>
          <w:rFonts w:hint="eastAsia" w:ascii="宋体" w:hAnsi="宋体" w:cs="宋体"/>
          <w:color w:val="000000" w:themeColor="text1"/>
          <w:sz w:val="24"/>
          <w:szCs w:val="24"/>
          <w:lang w:val="zh-CN"/>
          <w14:textFill>
            <w14:solidFill>
              <w14:schemeClr w14:val="tx1"/>
            </w14:solidFill>
          </w14:textFill>
        </w:rPr>
        <w:t>；</w:t>
      </w:r>
    </w:p>
    <w:p w14:paraId="5F9E0109">
      <w:pPr>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w:t>
      </w:r>
    </w:p>
    <w:p w14:paraId="4B9AAADC">
      <w:pPr>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以上企业，不属于大企业的分支机构，不存在控股股东为大企业的情形，也不存在与大企业的负责人为同一人的情形。</w:t>
      </w:r>
    </w:p>
    <w:p w14:paraId="079985AE">
      <w:pPr>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本企业对上述声明内容的真实性负责。如有虚假，将依法承担相应责任。</w:t>
      </w:r>
    </w:p>
    <w:p w14:paraId="27AA09D4">
      <w:pPr>
        <w:spacing w:line="360" w:lineRule="auto"/>
        <w:ind w:firstLine="480"/>
        <w:rPr>
          <w:rFonts w:hint="eastAsia" w:ascii="宋体" w:hAnsi="宋体" w:cs="宋体"/>
          <w:color w:val="000000" w:themeColor="text1"/>
          <w:sz w:val="24"/>
          <w:szCs w:val="24"/>
          <w:lang w:val="zh-CN"/>
          <w14:textFill>
            <w14:solidFill>
              <w14:schemeClr w14:val="tx1"/>
            </w14:solidFill>
          </w14:textFill>
        </w:rPr>
      </w:pPr>
    </w:p>
    <w:p w14:paraId="4147C489">
      <w:pPr>
        <w:spacing w:line="360" w:lineRule="auto"/>
        <w:ind w:firstLine="480"/>
        <w:rPr>
          <w:rFonts w:hint="eastAsia" w:ascii="宋体" w:hAnsi="宋体" w:cs="宋体"/>
          <w:color w:val="000000" w:themeColor="text1"/>
          <w:sz w:val="24"/>
          <w:szCs w:val="24"/>
          <w:lang w:val="zh-CN"/>
          <w14:textFill>
            <w14:solidFill>
              <w14:schemeClr w14:val="tx1"/>
            </w14:solidFill>
          </w14:textFill>
        </w:rPr>
      </w:pPr>
    </w:p>
    <w:p w14:paraId="794B9049">
      <w:pPr>
        <w:spacing w:line="360" w:lineRule="auto"/>
        <w:ind w:firstLine="6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企业名称(盖章)：</w:t>
      </w:r>
    </w:p>
    <w:p w14:paraId="62EB3C86">
      <w:pPr>
        <w:spacing w:line="360" w:lineRule="auto"/>
        <w:ind w:firstLine="6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日 期：</w:t>
      </w:r>
    </w:p>
    <w:p w14:paraId="757DD231">
      <w:pPr>
        <w:spacing w:line="360" w:lineRule="auto"/>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注：1、中小企业划分标准详见“工信部联企业〔2011〕300号通知中的《中小企业划型标准规定》。</w:t>
      </w:r>
    </w:p>
    <w:p w14:paraId="76F5A91E">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zh-CN"/>
          <w14:textFill>
            <w14:solidFill>
              <w14:schemeClr w14:val="tx1"/>
            </w14:solidFill>
          </w14:textFill>
        </w:rPr>
        <w:t>本项目所属行业：</w:t>
      </w:r>
      <w:r>
        <w:rPr>
          <w:rFonts w:hint="eastAsia" w:ascii="宋体" w:hAnsi="宋体" w:cs="宋体"/>
          <w:color w:val="000000" w:themeColor="text1"/>
          <w:sz w:val="24"/>
          <w:szCs w:val="24"/>
          <w14:textFill>
            <w14:solidFill>
              <w14:schemeClr w14:val="tx1"/>
            </w14:solidFill>
          </w14:textFill>
        </w:rPr>
        <w:t>餐饮业。</w:t>
      </w:r>
    </w:p>
    <w:p w14:paraId="4965E5E6">
      <w:pPr>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lang w:val="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应对</w:t>
      </w:r>
      <w:r>
        <w:rPr>
          <w:rFonts w:hint="eastAsia" w:ascii="宋体" w:hAnsi="宋体" w:cs="宋体"/>
          <w:color w:val="000000" w:themeColor="text1"/>
          <w:sz w:val="24"/>
          <w:szCs w:val="24"/>
          <w:lang w:val="zh-CN"/>
          <w14:textFill>
            <w14:solidFill>
              <w14:schemeClr w14:val="tx1"/>
            </w14:solidFill>
          </w14:textFill>
        </w:rPr>
        <w:t>照</w:t>
      </w:r>
      <w:r>
        <w:rPr>
          <w:rFonts w:hint="eastAsia" w:ascii="宋体" w:hAnsi="宋体" w:cs="宋体"/>
          <w:color w:val="000000" w:themeColor="text1"/>
          <w:sz w:val="24"/>
          <w:szCs w:val="24"/>
          <w14:textFill>
            <w14:solidFill>
              <w14:schemeClr w14:val="tx1"/>
            </w14:solidFill>
          </w14:textFill>
        </w:rPr>
        <w:t>中小企业划分标准和采购标的所属行业，如实、完整填报《中小企业声明函》，在声明企业类型时，货物采购项目应当对制造商进行声明，工程和服务采购项目应当对承建（承接）供应商进行声明。涉及多个采购标的且由不同制造商制造或者由不同供应商承建（承接）的，应当逐一填报每个采购标的的制造商或者承建（承接）供应商信息。</w:t>
      </w:r>
    </w:p>
    <w:p w14:paraId="65318816">
      <w:pPr>
        <w:spacing w:line="360" w:lineRule="auto"/>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4、依据《政府采购促进中小企业发展管理办法》规定享受扶持政策获得政府采购合同的，小微企业不得将合同分包给大中型企业，中型企业不得将合同分包给大型企业。</w:t>
      </w:r>
    </w:p>
    <w:p w14:paraId="383EA489">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w:t>
      </w:r>
      <w:r>
        <w:rPr>
          <w:rFonts w:hint="eastAsia" w:ascii="宋体" w:hAnsi="宋体" w:cs="宋体"/>
          <w:color w:val="000000" w:themeColor="text1"/>
          <w:sz w:val="24"/>
          <w:szCs w:val="24"/>
          <w:lang w:val="zh-CN"/>
          <w14:textFill>
            <w14:solidFill>
              <w14:schemeClr w14:val="tx1"/>
            </w14:solidFill>
          </w14:textFill>
        </w:rPr>
        <w:t>、从业人员、营业收入、资产总额填报上一-年度数据，</w:t>
      </w:r>
      <w:r>
        <w:rPr>
          <w:rFonts w:hint="eastAsia" w:ascii="宋体" w:hAnsi="宋体" w:cs="宋体"/>
          <w:color w:val="000000" w:themeColor="text1"/>
          <w:sz w:val="24"/>
          <w:szCs w:val="24"/>
          <w14:textFill>
            <w14:solidFill>
              <w14:schemeClr w14:val="tx1"/>
            </w14:solidFill>
          </w14:textFill>
        </w:rPr>
        <w:t>无上一年度数据的新成立企业可不填报</w:t>
      </w:r>
      <w:r>
        <w:rPr>
          <w:rFonts w:hint="eastAsia" w:ascii="宋体" w:hAnsi="宋体" w:cs="宋体"/>
          <w:color w:val="000000" w:themeColor="text1"/>
          <w:sz w:val="24"/>
          <w:szCs w:val="24"/>
          <w:lang w:val="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新成立企业无上一年度从业人员、营业收入和资产总额数据的，根据其出具的《中小企业声明函》认可其为中小企业。</w:t>
      </w:r>
    </w:p>
    <w:p w14:paraId="563AEEDD">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6、供应商提供的声明函内容不实的，依照《中华人民共和国政府采购法》、《中华人民共和国政府采购法实施条例》、《政府采购促进中小企业发展管理办法》（财库〔2020〕46号等法律法规规定追究法律责任。</w:t>
      </w:r>
    </w:p>
    <w:p w14:paraId="2DEA7EFC">
      <w:pPr>
        <w:spacing w:line="360" w:lineRule="auto"/>
        <w:rPr>
          <w:rFonts w:hint="eastAsia" w:ascii="宋体" w:hAnsi="宋体" w:cs="宋体"/>
          <w:b/>
          <w:bCs/>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br w:type="page" w:clear="all"/>
      </w:r>
      <w:r>
        <w:rPr>
          <w:rFonts w:hint="eastAsia" w:ascii="宋体" w:hAnsi="宋体" w:cs="宋体"/>
          <w:b/>
          <w:color w:val="000000" w:themeColor="text1"/>
          <w:sz w:val="24"/>
          <w:szCs w:val="24"/>
          <w14:textFill>
            <w14:solidFill>
              <w14:schemeClr w14:val="tx1"/>
            </w14:solidFill>
          </w14:textFill>
        </w:rPr>
        <w:t>附件11</w:t>
      </w:r>
      <w:r>
        <w:rPr>
          <w:rFonts w:hint="eastAsia" w:ascii="宋体" w:hAnsi="宋体" w:cs="宋体"/>
          <w:b/>
          <w:bCs/>
          <w:color w:val="000000" w:themeColor="text1"/>
          <w:sz w:val="24"/>
          <w:szCs w:val="24"/>
          <w:lang w:bidi="ar"/>
          <w14:textFill>
            <w14:solidFill>
              <w14:schemeClr w14:val="tx1"/>
            </w14:solidFill>
          </w14:textFill>
        </w:rPr>
        <w:t>、残疾人福利性单位声明函（不涉及的无需上传）</w:t>
      </w:r>
    </w:p>
    <w:p w14:paraId="18165634">
      <w:pPr>
        <w:spacing w:line="360" w:lineRule="auto"/>
        <w:ind w:firstLine="482"/>
        <w:rPr>
          <w:rFonts w:hint="eastAsia" w:ascii="宋体" w:hAnsi="宋体" w:cs="宋体"/>
          <w:b/>
          <w:bCs/>
          <w:color w:val="000000" w:themeColor="text1"/>
          <w:sz w:val="24"/>
          <w:szCs w:val="24"/>
          <w:lang w:bidi="ar"/>
          <w14:textFill>
            <w14:solidFill>
              <w14:schemeClr w14:val="tx1"/>
            </w14:solidFill>
          </w14:textFill>
        </w:rPr>
      </w:pPr>
    </w:p>
    <w:p w14:paraId="2BF5B566">
      <w:pPr>
        <w:spacing w:line="360" w:lineRule="auto"/>
        <w:ind w:firstLine="482"/>
        <w:jc w:val="center"/>
        <w:rPr>
          <w:rFonts w:hint="eastAsia" w:ascii="宋体" w:hAnsi="宋体" w:cs="宋体"/>
          <w:b/>
          <w:bCs/>
          <w:color w:val="000000" w:themeColor="text1"/>
          <w:sz w:val="24"/>
          <w:szCs w:val="24"/>
          <w:lang w:bidi="ar"/>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残疾人福利性单位声明函</w:t>
      </w:r>
    </w:p>
    <w:p w14:paraId="0C3CDFDA">
      <w:pPr>
        <w:spacing w:line="360" w:lineRule="auto"/>
        <w:ind w:firstLine="723"/>
        <w:jc w:val="center"/>
        <w:rPr>
          <w:rFonts w:hint="eastAsia" w:ascii="宋体" w:hAnsi="宋体" w:cs="宋体"/>
          <w:b/>
          <w:bCs/>
          <w:color w:val="000000" w:themeColor="text1"/>
          <w:sz w:val="24"/>
          <w:szCs w:val="24"/>
          <w14:textFill>
            <w14:solidFill>
              <w14:schemeClr w14:val="tx1"/>
            </w14:solidFill>
          </w14:textFill>
        </w:rPr>
      </w:pPr>
    </w:p>
    <w:p w14:paraId="166460DA">
      <w:pPr>
        <w:widowControl/>
        <w:spacing w:line="360" w:lineRule="auto"/>
        <w:ind w:firstLine="480"/>
        <w:jc w:val="left"/>
        <w:rPr>
          <w:rFonts w:hint="eastAsia"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bidi="ar"/>
          <w14:textFill>
            <w14:solidFill>
              <w14:schemeClr w14:val="tx1"/>
            </w14:solidFill>
          </w14:textFill>
        </w:rPr>
        <w:t>1本单位郑重声明，根据《财政部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3E43695">
      <w:pPr>
        <w:widowControl/>
        <w:spacing w:line="360" w:lineRule="auto"/>
        <w:ind w:firstLine="480"/>
        <w:jc w:val="left"/>
        <w:rPr>
          <w:rFonts w:hint="eastAsia"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bidi="ar"/>
          <w14:textFill>
            <w14:solidFill>
              <w14:schemeClr w14:val="tx1"/>
            </w14:solidFill>
          </w14:textFill>
        </w:rPr>
        <w:t>本单位对上述声明的真实性负责。如有虚假，将依法承担相应责任。</w:t>
      </w:r>
    </w:p>
    <w:p w14:paraId="050EAC21">
      <w:pPr>
        <w:widowControl/>
        <w:spacing w:line="360" w:lineRule="auto"/>
        <w:ind w:firstLine="480"/>
        <w:jc w:val="left"/>
        <w:rPr>
          <w:rFonts w:hint="eastAsia" w:ascii="宋体" w:hAnsi="宋体" w:cs="宋体"/>
          <w:bCs/>
          <w:color w:val="000000" w:themeColor="text1"/>
          <w:sz w:val="24"/>
          <w:szCs w:val="24"/>
          <w:lang w:bidi="ar"/>
          <w14:textFill>
            <w14:solidFill>
              <w14:schemeClr w14:val="tx1"/>
            </w14:solidFill>
          </w14:textFill>
        </w:rPr>
      </w:pPr>
    </w:p>
    <w:p w14:paraId="1EEE11BB">
      <w:pPr>
        <w:widowControl/>
        <w:spacing w:line="360" w:lineRule="auto"/>
        <w:ind w:firstLine="480"/>
        <w:jc w:val="right"/>
        <w:rPr>
          <w:rFonts w:hint="eastAsia"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bidi="ar"/>
          <w14:textFill>
            <w14:solidFill>
              <w14:schemeClr w14:val="tx1"/>
            </w14:solidFill>
          </w14:textFill>
        </w:rPr>
        <w:t xml:space="preserve">         单位名称(盖章)：</w:t>
      </w:r>
    </w:p>
    <w:p w14:paraId="2E2AFF10">
      <w:pPr>
        <w:widowControl/>
        <w:spacing w:line="360" w:lineRule="auto"/>
        <w:ind w:firstLine="480"/>
        <w:jc w:val="right"/>
        <w:rPr>
          <w:rFonts w:hint="eastAsia"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bidi="ar"/>
          <w14:textFill>
            <w14:solidFill>
              <w14:schemeClr w14:val="tx1"/>
            </w14:solidFill>
          </w14:textFill>
        </w:rPr>
        <w:t xml:space="preserve">                                                    日  期：</w:t>
      </w:r>
    </w:p>
    <w:p w14:paraId="4287D145">
      <w:pPr>
        <w:tabs>
          <w:tab w:val="left" w:pos="2870"/>
        </w:tabs>
        <w:spacing w:line="360" w:lineRule="auto"/>
        <w:ind w:firstLine="600"/>
        <w:rPr>
          <w:rFonts w:hint="eastAsia" w:ascii="宋体" w:hAnsi="宋体" w:cs="宋体"/>
          <w:color w:val="000000" w:themeColor="text1"/>
          <w:sz w:val="24"/>
          <w:szCs w:val="24"/>
          <w14:textFill>
            <w14:solidFill>
              <w14:schemeClr w14:val="tx1"/>
            </w14:solidFill>
          </w14:textFill>
        </w:rPr>
      </w:pPr>
    </w:p>
    <w:p w14:paraId="6F741057">
      <w:pPr>
        <w:pStyle w:val="2"/>
        <w:widowControl/>
        <w:ind w:firstLine="0"/>
        <w:jc w:val="right"/>
        <w:rPr>
          <w:rFonts w:hint="eastAsia" w:cs="宋体"/>
          <w:b/>
          <w:bCs/>
          <w:color w:val="000000" w:themeColor="text1"/>
          <w:sz w:val="24"/>
          <w14:textFill>
            <w14:solidFill>
              <w14:schemeClr w14:val="tx1"/>
            </w14:solidFill>
          </w14:textFill>
        </w:rPr>
      </w:pPr>
      <w:r>
        <w:rPr>
          <w:rFonts w:hint="eastAsia" w:cs="宋体"/>
          <w:b/>
          <w:bCs/>
          <w:color w:val="000000" w:themeColor="text1"/>
          <w:sz w:val="24"/>
          <w14:textFill>
            <w14:solidFill>
              <w14:schemeClr w14:val="tx1"/>
            </w14:solidFill>
          </w14:textFill>
        </w:rPr>
        <w:t>（</w:t>
      </w:r>
      <w:r>
        <w:rPr>
          <w:rFonts w:hint="eastAsia" w:cs="宋体"/>
          <w:b/>
          <w:bCs/>
          <w:color w:val="000000" w:themeColor="text1"/>
          <w:sz w:val="24"/>
          <w:lang w:val="en-US"/>
          <w14:textFill>
            <w14:solidFill>
              <w14:schemeClr w14:val="tx1"/>
            </w14:solidFill>
          </w14:textFill>
        </w:rPr>
        <w:t>全文完</w:t>
      </w:r>
      <w:r>
        <w:rPr>
          <w:rFonts w:hint="eastAsia" w:cs="宋体"/>
          <w:b/>
          <w:bCs/>
          <w:color w:val="000000" w:themeColor="text1"/>
          <w:sz w:val="24"/>
          <w14:textFill>
            <w14:solidFill>
              <w14:schemeClr w14:val="tx1"/>
            </w14:solidFill>
          </w14:textFill>
        </w:rPr>
        <w:t>）</w:t>
      </w:r>
    </w:p>
    <w:p w14:paraId="52A3D65C">
      <w:pPr>
        <w:rPr>
          <w:rFonts w:hint="eastAsia" w:ascii="宋体" w:hAnsi="宋体" w:cs="宋体"/>
          <w:color w:val="000000" w:themeColor="text1"/>
          <w14:textFill>
            <w14:solidFill>
              <w14:schemeClr w14:val="tx1"/>
            </w14:solidFill>
          </w14:textFill>
        </w:rPr>
      </w:pPr>
    </w:p>
    <w:p w14:paraId="726371E4">
      <w:pPr>
        <w:rPr>
          <w:rFonts w:hint="eastAsia" w:ascii="宋体" w:hAnsi="宋体" w:cs="宋体"/>
          <w:color w:val="000000" w:themeColor="text1"/>
          <w14:textFill>
            <w14:solidFill>
              <w14:schemeClr w14:val="tx1"/>
            </w14:solidFill>
          </w14:textFill>
        </w:rPr>
      </w:pPr>
    </w:p>
    <w:p w14:paraId="6C153C4D">
      <w:pPr>
        <w:rPr>
          <w:rFonts w:hint="eastAsia" w:ascii="宋体" w:hAnsi="宋体" w:cs="宋体"/>
          <w:color w:val="000000" w:themeColor="text1"/>
          <w14:textFill>
            <w14:solidFill>
              <w14:schemeClr w14:val="tx1"/>
            </w14:solidFill>
          </w14:textFill>
        </w:rPr>
      </w:pPr>
    </w:p>
    <w:p w14:paraId="05B73536">
      <w:pPr>
        <w:tabs>
          <w:tab w:val="left" w:pos="2023"/>
        </w:tabs>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ab/>
      </w:r>
    </w:p>
    <w:sectPr>
      <w:pgSz w:w="11906" w:h="16838"/>
      <w:pgMar w:top="1440" w:right="1134" w:bottom="1134" w:left="113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6"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简体">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40410684"/>
    </w:sdtPr>
    <w:sdtContent>
      <w:sdt>
        <w:sdtPr>
          <w:id w:val="490448134"/>
        </w:sdtPr>
        <w:sdtContent>
          <w:p w14:paraId="55F04826">
            <w:pPr>
              <w:pStyle w:val="29"/>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23</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39</w:t>
            </w:r>
            <w:r>
              <w:rPr>
                <w:b/>
                <w:bCs/>
                <w:sz w:val="24"/>
                <w:szCs w:val="24"/>
              </w:rPr>
              <w:fldChar w:fldCharType="end"/>
            </w:r>
          </w:p>
        </w:sdtContent>
      </w:sdt>
    </w:sdtContent>
  </w:sdt>
  <w:p w14:paraId="7E0CAD6C">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AF1AC">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756528">
                          <w:pPr>
                            <w:pStyle w:val="2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19756528">
                    <w:pPr>
                      <w:pStyle w:val="2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90DC7">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F5C16D">
                          <w:pPr>
                            <w:pStyle w:val="2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MWpY2AgAAYw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0MWpY2AgAAYwQAAA4AAAAAAAAAAQAgAAAAHwEAAGRycy9lMm9Eb2MueG1s&#10;UEsFBgAAAAAGAAYAWQEAAMcFAAAAAA==&#10;">
              <v:fill on="f" focussize="0,0"/>
              <v:stroke on="f" weight="0.5pt"/>
              <v:imagedata o:title=""/>
              <o:lock v:ext="edit" aspectratio="f"/>
              <v:textbox inset="0mm,0mm,0mm,0mm" style="mso-fit-shape-to-text:t;">
                <w:txbxContent>
                  <w:p w14:paraId="39F5C16D">
                    <w:pPr>
                      <w:pStyle w:val="2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A8654">
    <w:pPr>
      <w:pStyle w:val="29"/>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0397C8">
                          <w:pPr>
                            <w:pStyle w:val="29"/>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ONx5Y3AgAAYwQAAA4AAABkcnMvZTJvRG9jLnhtbK1UwW4TMRC9I/EP&#10;lu900xaq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nPObPCoOH7b1/3&#10;33/uf3xhL5M8nQszRK0d4mL/mnoMzXgf0uWme0cV3oltpKxBX3uTtAA7hmhIvTtKrfrIZIKYnk2n&#10;E7gkfOMHshViNj53PsQ3igxLRsk9epnhxcMqxCF0DEnZLC1brXM/tWVdyS/OX03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TjceWNwIAAGMEAAAOAAAAAAAAAAEAIAAAAB8BAABkcnMvZTJvRG9jLnht&#10;bFBLBQYAAAAABgAGAFkBAADIBQAAAAA=&#10;">
              <v:fill on="f" focussize="0,0"/>
              <v:stroke on="f" weight="0.5pt"/>
              <v:imagedata o:title=""/>
              <o:lock v:ext="edit" aspectratio="f"/>
              <v:textbox inset="0mm,0mm,0mm,0mm" style="mso-fit-shape-to-text:t;">
                <w:txbxContent>
                  <w:p w14:paraId="3A0397C8">
                    <w:pPr>
                      <w:pStyle w:val="29"/>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3B8F8">
    <w:pPr>
      <w:pStyle w:val="328"/>
      <w:rPr>
        <w:rFonts w:hint="eastAsia" w:hAnsi="宋体" w:eastAsia="宋体" w:cs="宋体"/>
        <w:sz w:val="18"/>
        <w:szCs w:val="18"/>
      </w:rPr>
    </w:pPr>
    <w:r>
      <w:rPr>
        <w:rFonts w:hint="eastAsia" w:hAnsi="宋体" w:eastAsia="宋体" w:cs="宋体"/>
        <w:sz w:val="18"/>
        <w:szCs w:val="18"/>
      </w:rPr>
      <w:tab/>
    </w:r>
    <w:r>
      <w:rPr>
        <w:rFonts w:hint="eastAsia" w:hAnsi="宋体" w:eastAsia="宋体" w:cs="宋体"/>
        <w:sz w:val="18"/>
        <w:szCs w:val="18"/>
      </w:rPr>
      <w:t xml:space="preserve">                                                              </w:t>
    </w:r>
  </w:p>
  <w:p w14:paraId="68DBD556">
    <w:pPr>
      <w:pStyle w:val="328"/>
      <w:rPr>
        <w:rFonts w:hint="eastAsia" w:hAnsi="宋体" w:eastAsia="宋体" w:cs="宋体"/>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51593">
    <w:pPr>
      <w:pStyle w:val="328"/>
      <w:rPr>
        <w:sz w:val="18"/>
        <w:szCs w:val="18"/>
      </w:rPr>
    </w:pPr>
    <w:r>
      <w:rPr>
        <w:sz w:val="18"/>
        <w:szCs w:val="18"/>
      </w:rPr>
      <w:t xml:space="preserve">          </w:t>
    </w:r>
    <w:r>
      <w:rPr>
        <w:rFonts w:hint="eastAsia"/>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C65A57"/>
    <w:multiLevelType w:val="singleLevel"/>
    <w:tmpl w:val="92C65A57"/>
    <w:lvl w:ilvl="0" w:tentative="0">
      <w:start w:val="7"/>
      <w:numFmt w:val="chineseCounting"/>
      <w:suff w:val="nothing"/>
      <w:lvlText w:val="%1、"/>
      <w:lvlJc w:val="left"/>
      <w:rPr>
        <w:rFonts w:hint="eastAsia"/>
      </w:rPr>
    </w:lvl>
  </w:abstractNum>
  <w:abstractNum w:abstractNumId="1">
    <w:nsid w:val="CDEB478B"/>
    <w:multiLevelType w:val="singleLevel"/>
    <w:tmpl w:val="CDEB478B"/>
    <w:lvl w:ilvl="0" w:tentative="0">
      <w:start w:val="3"/>
      <w:numFmt w:val="chineseCounting"/>
      <w:suff w:val="nothing"/>
      <w:lvlText w:val="（%1）"/>
      <w:lvlJc w:val="left"/>
      <w:rPr>
        <w:rFonts w:hint="eastAsia"/>
      </w:rPr>
    </w:lvl>
  </w:abstractNum>
  <w:abstractNum w:abstractNumId="2">
    <w:nsid w:val="0053208E"/>
    <w:multiLevelType w:val="multilevel"/>
    <w:tmpl w:val="0053208E"/>
    <w:lvl w:ilvl="0" w:tentative="0">
      <w:start w:val="1"/>
      <w:numFmt w:val="decimal"/>
      <w:pStyle w:val="314"/>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84D0114"/>
    <w:multiLevelType w:val="multilevel"/>
    <w:tmpl w:val="484D0114"/>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935"/>
    <w:rsid w:val="000C6BDA"/>
    <w:rsid w:val="001718C8"/>
    <w:rsid w:val="001834EC"/>
    <w:rsid w:val="001957F8"/>
    <w:rsid w:val="003F1A52"/>
    <w:rsid w:val="00523A49"/>
    <w:rsid w:val="00525939"/>
    <w:rsid w:val="00702B00"/>
    <w:rsid w:val="00711935"/>
    <w:rsid w:val="00715796"/>
    <w:rsid w:val="008C52A6"/>
    <w:rsid w:val="008F3835"/>
    <w:rsid w:val="00966036"/>
    <w:rsid w:val="009C45A5"/>
    <w:rsid w:val="00BA100F"/>
    <w:rsid w:val="074110E7"/>
    <w:rsid w:val="0C327916"/>
    <w:rsid w:val="0D523BE5"/>
    <w:rsid w:val="0D671C31"/>
    <w:rsid w:val="0ED96A6C"/>
    <w:rsid w:val="255B1D30"/>
    <w:rsid w:val="265B58CD"/>
    <w:rsid w:val="2A360945"/>
    <w:rsid w:val="2C30070E"/>
    <w:rsid w:val="30A37B9B"/>
    <w:rsid w:val="32951B78"/>
    <w:rsid w:val="363A1F1D"/>
    <w:rsid w:val="3E0E0892"/>
    <w:rsid w:val="48672409"/>
    <w:rsid w:val="4CBC50AD"/>
    <w:rsid w:val="54C426E6"/>
    <w:rsid w:val="63AD5F32"/>
    <w:rsid w:val="6E1727F7"/>
    <w:rsid w:val="6E29435D"/>
    <w:rsid w:val="7B0F5478"/>
    <w:rsid w:val="7B575DF1"/>
    <w:rsid w:val="7CA304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qFormat="1" w:unhideWhenUsed="0" w:uiPriority="0"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0"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qFormat="1" w:unhideWhenUsed="0" w:uiPriority="0"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qFormat="1" w:unhideWhenUsed="0" w:uiPriority="0"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qFormat="1" w:unhideWhenUsed="0" w:uiPriority="0"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qFormat="1" w:unhideWhenUsed="0" w:uiPriority="0"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qFormat="1" w:unhideWhenUsed="0" w:uiPriority="0"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250"/>
    <w:qFormat/>
    <w:uiPriority w:val="0"/>
    <w:pPr>
      <w:keepNext/>
      <w:keepLines/>
      <w:spacing w:before="200" w:after="200"/>
      <w:outlineLvl w:val="0"/>
    </w:pPr>
    <w:rPr>
      <w:b/>
      <w:bCs/>
      <w:sz w:val="44"/>
      <w:szCs w:val="44"/>
      <w:lang w:val="zh-CN"/>
    </w:rPr>
  </w:style>
  <w:style w:type="paragraph" w:styleId="5">
    <w:name w:val="heading 2"/>
    <w:basedOn w:val="1"/>
    <w:next w:val="1"/>
    <w:link w:val="247"/>
    <w:qFormat/>
    <w:uiPriority w:val="0"/>
    <w:pPr>
      <w:keepNext/>
      <w:keepLines/>
      <w:spacing w:before="260" w:after="260" w:line="416" w:lineRule="auto"/>
      <w:outlineLvl w:val="1"/>
    </w:pPr>
    <w:rPr>
      <w:rFonts w:ascii="Cambria" w:hAnsi="Cambria"/>
      <w:b/>
      <w:bCs/>
      <w:sz w:val="32"/>
      <w:szCs w:val="32"/>
      <w:lang w:val="zh-CN"/>
    </w:rPr>
  </w:style>
  <w:style w:type="paragraph" w:styleId="6">
    <w:name w:val="heading 3"/>
    <w:basedOn w:val="1"/>
    <w:next w:val="1"/>
    <w:link w:val="272"/>
    <w:qFormat/>
    <w:uiPriority w:val="0"/>
    <w:pPr>
      <w:keepNext/>
      <w:keepLines/>
      <w:spacing w:before="260" w:after="260" w:line="416" w:lineRule="auto"/>
      <w:outlineLvl w:val="2"/>
    </w:pPr>
    <w:rPr>
      <w:b/>
      <w:szCs w:val="32"/>
      <w:lang w:val="zh-CN"/>
    </w:rPr>
  </w:style>
  <w:style w:type="paragraph" w:styleId="7">
    <w:name w:val="heading 4"/>
    <w:basedOn w:val="1"/>
    <w:next w:val="1"/>
    <w:link w:val="225"/>
    <w:qFormat/>
    <w:uiPriority w:val="0"/>
    <w:pPr>
      <w:keepNext/>
      <w:spacing w:before="240" w:after="60"/>
      <w:outlineLvl w:val="3"/>
    </w:pPr>
    <w:rPr>
      <w:b/>
      <w:bCs/>
      <w:sz w:val="28"/>
      <w:szCs w:val="28"/>
      <w:lang w:val="zh-CN"/>
    </w:rPr>
  </w:style>
  <w:style w:type="paragraph" w:styleId="8">
    <w:name w:val="heading 5"/>
    <w:basedOn w:val="1"/>
    <w:next w:val="1"/>
    <w:link w:val="246"/>
    <w:qFormat/>
    <w:uiPriority w:val="0"/>
    <w:pPr>
      <w:spacing w:before="240" w:after="60"/>
      <w:outlineLvl w:val="4"/>
    </w:pPr>
    <w:rPr>
      <w:b/>
      <w:bCs/>
      <w:i/>
      <w:iCs/>
      <w:sz w:val="26"/>
      <w:szCs w:val="26"/>
      <w:lang w:val="zh-CN"/>
    </w:rPr>
  </w:style>
  <w:style w:type="paragraph" w:styleId="9">
    <w:name w:val="heading 6"/>
    <w:basedOn w:val="1"/>
    <w:next w:val="1"/>
    <w:link w:val="273"/>
    <w:qFormat/>
    <w:uiPriority w:val="0"/>
    <w:pPr>
      <w:keepNext/>
      <w:keepLines/>
      <w:spacing w:line="317" w:lineRule="auto"/>
      <w:outlineLvl w:val="5"/>
    </w:pPr>
    <w:rPr>
      <w:rFonts w:ascii="Arial" w:hAnsi="Arial" w:eastAsia="黑体"/>
      <w:b/>
      <w:sz w:val="24"/>
      <w:szCs w:val="24"/>
      <w:lang w:val="zh-CN"/>
    </w:rPr>
  </w:style>
  <w:style w:type="paragraph" w:styleId="10">
    <w:name w:val="heading 7"/>
    <w:basedOn w:val="1"/>
    <w:next w:val="1"/>
    <w:link w:val="293"/>
    <w:qFormat/>
    <w:uiPriority w:val="0"/>
    <w:pPr>
      <w:keepNext/>
      <w:keepLines/>
      <w:spacing w:line="317" w:lineRule="auto"/>
      <w:outlineLvl w:val="6"/>
    </w:pPr>
    <w:rPr>
      <w:b/>
      <w:sz w:val="24"/>
      <w:szCs w:val="24"/>
      <w:lang w:val="zh-CN"/>
    </w:rPr>
  </w:style>
  <w:style w:type="paragraph" w:styleId="11">
    <w:name w:val="heading 8"/>
    <w:basedOn w:val="1"/>
    <w:next w:val="1"/>
    <w:link w:val="239"/>
    <w:qFormat/>
    <w:uiPriority w:val="0"/>
    <w:pPr>
      <w:keepNext/>
      <w:keepLines/>
      <w:spacing w:line="317" w:lineRule="auto"/>
      <w:outlineLvl w:val="7"/>
    </w:pPr>
    <w:rPr>
      <w:rFonts w:ascii="Arial" w:hAnsi="Arial" w:eastAsia="黑体"/>
      <w:sz w:val="24"/>
      <w:szCs w:val="24"/>
      <w:lang w:val="zh-CN"/>
    </w:rPr>
  </w:style>
  <w:style w:type="paragraph" w:styleId="12">
    <w:name w:val="heading 9"/>
    <w:basedOn w:val="1"/>
    <w:next w:val="1"/>
    <w:link w:val="283"/>
    <w:qFormat/>
    <w:uiPriority w:val="0"/>
    <w:pPr>
      <w:keepNext/>
      <w:keepLines/>
      <w:spacing w:line="317" w:lineRule="auto"/>
      <w:outlineLvl w:val="8"/>
    </w:pPr>
    <w:rPr>
      <w:rFonts w:ascii="Arial" w:hAnsi="Arial" w:eastAsia="黑体"/>
      <w:szCs w:val="24"/>
      <w:lang w:val="zh-CN"/>
    </w:rPr>
  </w:style>
  <w:style w:type="character" w:default="1" w:styleId="56">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link w:val="230"/>
    <w:qFormat/>
    <w:uiPriority w:val="0"/>
    <w:pPr>
      <w:spacing w:line="360" w:lineRule="auto"/>
      <w:ind w:firstLine="420"/>
    </w:pPr>
    <w:rPr>
      <w:rFonts w:ascii="宋体" w:hAnsi="宋体"/>
      <w:szCs w:val="24"/>
      <w:lang w:val="zh-CN"/>
    </w:rPr>
  </w:style>
  <w:style w:type="paragraph" w:styleId="3">
    <w:name w:val="envelope return"/>
    <w:basedOn w:val="1"/>
    <w:qFormat/>
    <w:uiPriority w:val="0"/>
    <w:rPr>
      <w:rFonts w:ascii="Arial" w:hAnsi="Arial" w:eastAsia="楷体_GB2312"/>
      <w:sz w:val="26"/>
    </w:rPr>
  </w:style>
  <w:style w:type="paragraph" w:styleId="13">
    <w:name w:val="toc 7"/>
    <w:basedOn w:val="1"/>
    <w:next w:val="1"/>
    <w:unhideWhenUsed/>
    <w:qFormat/>
    <w:uiPriority w:val="39"/>
    <w:pPr>
      <w:spacing w:after="57"/>
      <w:ind w:left="1701"/>
    </w:pPr>
  </w:style>
  <w:style w:type="paragraph" w:styleId="14">
    <w:name w:val="Normal Indent"/>
    <w:basedOn w:val="1"/>
    <w:next w:val="1"/>
    <w:link w:val="291"/>
    <w:qFormat/>
    <w:uiPriority w:val="0"/>
    <w:pPr>
      <w:ind w:firstLine="420"/>
      <w:jc w:val="left"/>
    </w:pPr>
    <w:rPr>
      <w:rFonts w:eastAsia="楷体_GB2312"/>
      <w:sz w:val="24"/>
      <w:lang w:val="zh-CN"/>
    </w:rPr>
  </w:style>
  <w:style w:type="paragraph" w:styleId="15">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6">
    <w:name w:val="Document Map"/>
    <w:basedOn w:val="1"/>
    <w:link w:val="224"/>
    <w:unhideWhenUsed/>
    <w:qFormat/>
    <w:uiPriority w:val="99"/>
    <w:rPr>
      <w:rFonts w:ascii="宋体"/>
      <w:sz w:val="18"/>
      <w:szCs w:val="18"/>
      <w:lang w:val="zh-CN"/>
    </w:rPr>
  </w:style>
  <w:style w:type="paragraph" w:styleId="17">
    <w:name w:val="annotation text"/>
    <w:basedOn w:val="1"/>
    <w:link w:val="242"/>
    <w:qFormat/>
    <w:uiPriority w:val="99"/>
    <w:pPr>
      <w:jc w:val="left"/>
    </w:pPr>
    <w:rPr>
      <w:sz w:val="20"/>
      <w:lang w:val="zh-CN"/>
    </w:rPr>
  </w:style>
  <w:style w:type="paragraph" w:styleId="18">
    <w:name w:val="Body Text 3"/>
    <w:basedOn w:val="1"/>
    <w:link w:val="290"/>
    <w:qFormat/>
    <w:uiPriority w:val="0"/>
    <w:rPr>
      <w:sz w:val="16"/>
      <w:szCs w:val="24"/>
      <w:lang w:val="zh-CN"/>
    </w:rPr>
  </w:style>
  <w:style w:type="paragraph" w:styleId="19">
    <w:name w:val="Body Text"/>
    <w:basedOn w:val="1"/>
    <w:link w:val="260"/>
    <w:qFormat/>
    <w:uiPriority w:val="0"/>
    <w:pPr>
      <w:spacing w:after="120"/>
    </w:pPr>
    <w:rPr>
      <w:rFonts w:ascii="Calibri" w:hAnsi="Calibri"/>
      <w:szCs w:val="22"/>
    </w:rPr>
  </w:style>
  <w:style w:type="paragraph" w:styleId="20">
    <w:name w:val="Block Text"/>
    <w:basedOn w:val="1"/>
    <w:qFormat/>
    <w:uiPriority w:val="0"/>
    <w:pPr>
      <w:spacing w:line="360" w:lineRule="auto"/>
      <w:ind w:left="630" w:right="-609" w:firstLine="420"/>
    </w:pPr>
    <w:rPr>
      <w:rFonts w:hint="eastAsia" w:ascii="仿宋_GB2312" w:eastAsia="仿宋_GB2312"/>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ind w:left="840"/>
    </w:pPr>
  </w:style>
  <w:style w:type="paragraph" w:styleId="23">
    <w:name w:val="Plain Text"/>
    <w:basedOn w:val="1"/>
    <w:link w:val="217"/>
    <w:qFormat/>
    <w:uiPriority w:val="0"/>
    <w:rPr>
      <w:rFonts w:ascii="宋体" w:hAnsi="Courier New" w:eastAsia="楷体_GB2312"/>
      <w:sz w:val="28"/>
      <w:lang w:val="zh-CN"/>
    </w:rPr>
  </w:style>
  <w:style w:type="paragraph" w:styleId="24">
    <w:name w:val="toc 8"/>
    <w:basedOn w:val="1"/>
    <w:next w:val="1"/>
    <w:unhideWhenUsed/>
    <w:qFormat/>
    <w:uiPriority w:val="39"/>
    <w:pPr>
      <w:spacing w:after="57"/>
      <w:ind w:left="1984"/>
    </w:pPr>
  </w:style>
  <w:style w:type="paragraph" w:styleId="25">
    <w:name w:val="Date"/>
    <w:basedOn w:val="1"/>
    <w:next w:val="1"/>
    <w:link w:val="265"/>
    <w:qFormat/>
    <w:uiPriority w:val="0"/>
    <w:rPr>
      <w:sz w:val="20"/>
      <w:lang w:val="zh-CN"/>
    </w:rPr>
  </w:style>
  <w:style w:type="paragraph" w:styleId="26">
    <w:name w:val="Body Text Indent 2"/>
    <w:basedOn w:val="1"/>
    <w:link w:val="275"/>
    <w:qFormat/>
    <w:uiPriority w:val="0"/>
    <w:pPr>
      <w:ind w:firstLine="564"/>
    </w:pPr>
    <w:rPr>
      <w:rFonts w:ascii="宋体" w:hAnsi="宋体"/>
      <w:color w:val="FF0000"/>
      <w:sz w:val="24"/>
      <w:lang w:val="zh-CN"/>
    </w:rPr>
  </w:style>
  <w:style w:type="paragraph" w:styleId="27">
    <w:name w:val="endnote text"/>
    <w:basedOn w:val="1"/>
    <w:link w:val="211"/>
    <w:semiHidden/>
    <w:unhideWhenUsed/>
    <w:qFormat/>
    <w:uiPriority w:val="99"/>
    <w:rPr>
      <w:sz w:val="20"/>
    </w:rPr>
  </w:style>
  <w:style w:type="paragraph" w:styleId="28">
    <w:name w:val="Balloon Text"/>
    <w:basedOn w:val="1"/>
    <w:link w:val="269"/>
    <w:qFormat/>
    <w:uiPriority w:val="0"/>
    <w:rPr>
      <w:sz w:val="18"/>
      <w:szCs w:val="18"/>
      <w:lang w:val="zh-CN"/>
    </w:rPr>
  </w:style>
  <w:style w:type="paragraph" w:styleId="29">
    <w:name w:val="footer"/>
    <w:basedOn w:val="1"/>
    <w:link w:val="295"/>
    <w:unhideWhenUsed/>
    <w:qFormat/>
    <w:uiPriority w:val="99"/>
    <w:pPr>
      <w:tabs>
        <w:tab w:val="center" w:pos="4153"/>
        <w:tab w:val="right" w:pos="8306"/>
      </w:tabs>
      <w:jc w:val="left"/>
    </w:pPr>
    <w:rPr>
      <w:sz w:val="18"/>
      <w:szCs w:val="18"/>
      <w:lang w:val="zh-CN"/>
    </w:rPr>
  </w:style>
  <w:style w:type="paragraph" w:styleId="30">
    <w:name w:val="header"/>
    <w:basedOn w:val="1"/>
    <w:link w:val="281"/>
    <w:unhideWhenUsed/>
    <w:qFormat/>
    <w:uiPriority w:val="0"/>
    <w:pPr>
      <w:pBdr>
        <w:bottom w:val="single" w:color="auto" w:sz="6" w:space="1"/>
      </w:pBdr>
      <w:tabs>
        <w:tab w:val="center" w:pos="4153"/>
        <w:tab w:val="right" w:pos="8306"/>
      </w:tabs>
      <w:jc w:val="center"/>
    </w:pPr>
    <w:rPr>
      <w:sz w:val="18"/>
      <w:szCs w:val="18"/>
      <w:lang w:val="zh-CN"/>
    </w:rPr>
  </w:style>
  <w:style w:type="paragraph" w:styleId="31">
    <w:name w:val="toc 1"/>
    <w:basedOn w:val="1"/>
    <w:next w:val="1"/>
    <w:qFormat/>
    <w:uiPriority w:val="0"/>
    <w:pPr>
      <w:jc w:val="left"/>
    </w:pPr>
    <w:rPr>
      <w:rFonts w:eastAsia="楷体_GB2312"/>
      <w:sz w:val="24"/>
    </w:rPr>
  </w:style>
  <w:style w:type="paragraph" w:styleId="32">
    <w:name w:val="toc 4"/>
    <w:basedOn w:val="1"/>
    <w:next w:val="1"/>
    <w:unhideWhenUsed/>
    <w:qFormat/>
    <w:uiPriority w:val="39"/>
    <w:pPr>
      <w:spacing w:after="57"/>
      <w:ind w:left="850"/>
    </w:pPr>
  </w:style>
  <w:style w:type="paragraph" w:styleId="33">
    <w:name w:val="Subtitle"/>
    <w:basedOn w:val="1"/>
    <w:next w:val="1"/>
    <w:link w:val="77"/>
    <w:qFormat/>
    <w:uiPriority w:val="11"/>
    <w:pPr>
      <w:spacing w:before="200" w:after="200"/>
    </w:pPr>
    <w:rPr>
      <w:sz w:val="24"/>
      <w:szCs w:val="24"/>
    </w:rPr>
  </w:style>
  <w:style w:type="paragraph" w:styleId="34">
    <w:name w:val="footnote text"/>
    <w:basedOn w:val="1"/>
    <w:link w:val="210"/>
    <w:semiHidden/>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Body Text Indent 3"/>
    <w:basedOn w:val="1"/>
    <w:link w:val="237"/>
    <w:qFormat/>
    <w:uiPriority w:val="0"/>
    <w:pPr>
      <w:spacing w:line="360" w:lineRule="auto"/>
      <w:ind w:firstLine="564"/>
    </w:pPr>
    <w:rPr>
      <w:rFonts w:ascii="宋体" w:hAnsi="宋体"/>
      <w:sz w:val="18"/>
      <w:lang w:val="zh-CN"/>
    </w:rPr>
  </w:style>
  <w:style w:type="paragraph" w:styleId="37">
    <w:name w:val="table of figures"/>
    <w:basedOn w:val="1"/>
    <w:next w:val="1"/>
    <w:unhideWhenUsed/>
    <w:qFormat/>
    <w:uiPriority w:val="99"/>
  </w:style>
  <w:style w:type="paragraph" w:styleId="38">
    <w:name w:val="toc 2"/>
    <w:basedOn w:val="1"/>
    <w:next w:val="1"/>
    <w:unhideWhenUsed/>
    <w:qFormat/>
    <w:uiPriority w:val="39"/>
    <w:pPr>
      <w:ind w:left="420"/>
    </w:pPr>
  </w:style>
  <w:style w:type="paragraph" w:styleId="39">
    <w:name w:val="toc 9"/>
    <w:basedOn w:val="1"/>
    <w:next w:val="1"/>
    <w:unhideWhenUsed/>
    <w:qFormat/>
    <w:uiPriority w:val="39"/>
    <w:pPr>
      <w:spacing w:after="57"/>
      <w:ind w:left="2268"/>
    </w:pPr>
  </w:style>
  <w:style w:type="paragraph" w:styleId="40">
    <w:name w:val="Body Text 2"/>
    <w:basedOn w:val="1"/>
    <w:link w:val="285"/>
    <w:qFormat/>
    <w:uiPriority w:val="0"/>
    <w:pPr>
      <w:spacing w:line="480" w:lineRule="auto"/>
    </w:pPr>
    <w:rPr>
      <w:szCs w:val="24"/>
      <w:lang w:val="zh-CN"/>
    </w:rPr>
  </w:style>
  <w:style w:type="paragraph" w:styleId="41">
    <w:name w:val="HTML Preformatted"/>
    <w:basedOn w:val="1"/>
    <w:link w:val="259"/>
    <w:qFormat/>
    <w:uiPriority w:val="0"/>
    <w:rPr>
      <w:rFonts w:ascii="Courier New" w:hAnsi="Courier New"/>
      <w:sz w:val="20"/>
      <w:szCs w:val="24"/>
      <w:lang w:val="zh-CN"/>
    </w:rPr>
  </w:style>
  <w:style w:type="paragraph" w:styleId="42">
    <w:name w:val="Normal (Web)"/>
    <w:basedOn w:val="1"/>
    <w:link w:val="216"/>
    <w:unhideWhenUsed/>
    <w:qFormat/>
    <w:uiPriority w:val="0"/>
    <w:pPr>
      <w:widowControl/>
      <w:jc w:val="left"/>
    </w:pPr>
    <w:rPr>
      <w:rFonts w:ascii="宋体" w:hAnsi="宋体"/>
      <w:sz w:val="24"/>
      <w:szCs w:val="24"/>
      <w:lang w:val="zh-CN"/>
    </w:rPr>
  </w:style>
  <w:style w:type="paragraph" w:styleId="43">
    <w:name w:val="Title"/>
    <w:basedOn w:val="1"/>
    <w:link w:val="238"/>
    <w:qFormat/>
    <w:uiPriority w:val="0"/>
    <w:pPr>
      <w:jc w:val="center"/>
      <w:outlineLvl w:val="0"/>
    </w:pPr>
    <w:rPr>
      <w:rFonts w:ascii="Arial" w:hAnsi="Arial"/>
      <w:b/>
      <w:sz w:val="32"/>
      <w:szCs w:val="24"/>
      <w:lang w:val="zh-CN"/>
    </w:rPr>
  </w:style>
  <w:style w:type="paragraph" w:styleId="44">
    <w:name w:val="annotation subject"/>
    <w:basedOn w:val="17"/>
    <w:next w:val="17"/>
    <w:link w:val="261"/>
    <w:qFormat/>
    <w:uiPriority w:val="0"/>
    <w:rPr>
      <w:b/>
      <w:bCs/>
      <w:sz w:val="21"/>
      <w:szCs w:val="24"/>
    </w:rPr>
  </w:style>
  <w:style w:type="paragraph" w:styleId="45">
    <w:name w:val="Body Text First Indent"/>
    <w:basedOn w:val="19"/>
    <w:link w:val="240"/>
    <w:qFormat/>
    <w:uiPriority w:val="0"/>
    <w:pPr>
      <w:spacing w:after="0" w:line="400" w:lineRule="exact"/>
      <w:ind w:firstLine="420"/>
    </w:pPr>
    <w:rPr>
      <w:rFonts w:ascii="Times New Roman" w:hAnsi="Times New Roman"/>
      <w:sz w:val="28"/>
      <w:szCs w:val="24"/>
      <w:lang w:val="zh-CN"/>
    </w:rPr>
  </w:style>
  <w:style w:type="paragraph" w:styleId="46">
    <w:name w:val="Body Text First Indent 2"/>
    <w:basedOn w:val="2"/>
    <w:next w:val="45"/>
    <w:link w:val="336"/>
    <w:unhideWhenUsed/>
    <w:qFormat/>
    <w:uiPriority w:val="99"/>
    <w:pPr>
      <w:spacing w:after="120" w:line="240" w:lineRule="auto"/>
      <w:ind w:left="420"/>
    </w:pPr>
    <w:rPr>
      <w:rFonts w:ascii="Times New Roman" w:hAnsi="Times New Roman"/>
      <w:szCs w:val="20"/>
      <w:lang w:val="en-US"/>
    </w:rPr>
  </w:style>
  <w:style w:type="table" w:styleId="48">
    <w:name w:val="Table Grid"/>
    <w:basedOn w:val="47"/>
    <w:qFormat/>
    <w:uiPriority w:val="0"/>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Medium Grid 3"/>
    <w:basedOn w:val="47"/>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firstRow">
      <w:rPr>
        <w:b/>
        <w:bCs/>
        <w:i w:val="0"/>
        <w:iCs w:val="0"/>
        <w:color w:val="FFFFF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000000"/>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000000"/>
      </w:tcPr>
    </w:tblStylePr>
    <w:tblStylePr w:type="firstCol">
      <w:rPr>
        <w:b/>
        <w:bCs/>
        <w:i w:val="0"/>
        <w:iCs w:val="0"/>
        <w:color w:val="FFFFFF"/>
      </w:rPr>
      <w:tblPr/>
      <w:tcPr>
        <w:tcBorders>
          <w:top w:val="nil"/>
          <w:left w:val="single" w:color="CCE8CF" w:sz="8" w:space="0"/>
          <w:bottom w:val="nil"/>
          <w:right w:val="single" w:color="CCE8CF" w:sz="24" w:space="0"/>
          <w:insideH w:val="nil"/>
          <w:insideV w:val="nil"/>
        </w:tcBorders>
        <w:shd w:val="clear" w:color="auto" w:fill="000000"/>
      </w:tcPr>
    </w:tblStylePr>
    <w:tblStylePr w:type="lastCol">
      <w:rPr>
        <w:b/>
        <w:bCs/>
        <w:i w:val="0"/>
        <w:iCs w:val="0"/>
        <w:color w:val="FFFFFF"/>
      </w:rPr>
      <w:tblPr/>
      <w:tcPr>
        <w:tcBorders>
          <w:top w:val="nil"/>
          <w:left w:val="single" w:color="CCE8CF" w:sz="24" w:space="0"/>
          <w:bottom w:val="nil"/>
          <w:right w:val="nil"/>
          <w:insideH w:val="nil"/>
          <w:insideV w:val="nil"/>
        </w:tcBorders>
        <w:shd w:val="clear" w:color="auto" w:fill="000000"/>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808080"/>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808080"/>
      </w:tcPr>
    </w:tblStylePr>
  </w:style>
  <w:style w:type="table" w:styleId="50">
    <w:name w:val="Medium Grid 3 Accent 1"/>
    <w:basedOn w:val="47"/>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firstRow">
      <w:rPr>
        <w:b/>
        <w:bCs/>
        <w:i w:val="0"/>
        <w:iCs w:val="0"/>
        <w:color w:val="FFFFF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4F81BD"/>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4F81BD"/>
      </w:tcPr>
    </w:tblStylePr>
    <w:tblStylePr w:type="firstCol">
      <w:rPr>
        <w:b/>
        <w:bCs/>
        <w:i w:val="0"/>
        <w:iCs w:val="0"/>
        <w:color w:val="FFFFFF"/>
      </w:rPr>
      <w:tblPr/>
      <w:tcPr>
        <w:tcBorders>
          <w:top w:val="nil"/>
          <w:left w:val="single" w:color="CCE8CF" w:sz="8" w:space="0"/>
          <w:bottom w:val="nil"/>
          <w:right w:val="single" w:color="CCE8CF" w:sz="24" w:space="0"/>
          <w:insideH w:val="nil"/>
          <w:insideV w:val="nil"/>
        </w:tcBorders>
        <w:shd w:val="clear" w:color="auto" w:fill="4F81BD"/>
      </w:tcPr>
    </w:tblStylePr>
    <w:tblStylePr w:type="lastCol">
      <w:rPr>
        <w:b/>
        <w:bCs/>
        <w:i w:val="0"/>
        <w:iCs w:val="0"/>
        <w:color w:val="FFFFFF"/>
      </w:rPr>
      <w:tblPr/>
      <w:tcPr>
        <w:tcBorders>
          <w:top w:val="nil"/>
          <w:left w:val="single" w:color="CCE8CF" w:sz="24" w:space="0"/>
          <w:bottom w:val="nil"/>
          <w:right w:val="nil"/>
          <w:insideH w:val="nil"/>
          <w:insideV w:val="nil"/>
        </w:tcBorders>
        <w:shd w:val="clear" w:color="auto" w:fill="4F81B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A7BFDE"/>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A7BFDE"/>
      </w:tcPr>
    </w:tblStylePr>
  </w:style>
  <w:style w:type="table" w:styleId="51">
    <w:name w:val="Medium Grid 3 Accent 2"/>
    <w:basedOn w:val="47"/>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firstRow">
      <w:rPr>
        <w:b/>
        <w:bCs/>
        <w:i w:val="0"/>
        <w:iCs w:val="0"/>
        <w:color w:val="FFFFF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C0504D"/>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C0504D"/>
      </w:tcPr>
    </w:tblStylePr>
    <w:tblStylePr w:type="firstCol">
      <w:rPr>
        <w:b/>
        <w:bCs/>
        <w:i w:val="0"/>
        <w:iCs w:val="0"/>
        <w:color w:val="FFFFFF"/>
      </w:rPr>
      <w:tblPr/>
      <w:tcPr>
        <w:tcBorders>
          <w:top w:val="nil"/>
          <w:left w:val="single" w:color="CCE8CF" w:sz="8" w:space="0"/>
          <w:bottom w:val="nil"/>
          <w:right w:val="single" w:color="CCE8CF" w:sz="24" w:space="0"/>
          <w:insideH w:val="nil"/>
          <w:insideV w:val="nil"/>
        </w:tcBorders>
        <w:shd w:val="clear" w:color="auto" w:fill="C0504D"/>
      </w:tcPr>
    </w:tblStylePr>
    <w:tblStylePr w:type="lastCol">
      <w:rPr>
        <w:b/>
        <w:bCs/>
        <w:i w:val="0"/>
        <w:iCs w:val="0"/>
        <w:color w:val="FFFFFF"/>
      </w:rPr>
      <w:tblPr/>
      <w:tcPr>
        <w:tcBorders>
          <w:top w:val="nil"/>
          <w:left w:val="single" w:color="CCE8CF" w:sz="24" w:space="0"/>
          <w:bottom w:val="nil"/>
          <w:right w:val="nil"/>
          <w:insideH w:val="nil"/>
          <w:insideV w:val="nil"/>
        </w:tcBorders>
        <w:shd w:val="clear" w:color="auto" w:fill="C0504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DFA7A6"/>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DFA7A6"/>
      </w:tcPr>
    </w:tblStylePr>
  </w:style>
  <w:style w:type="table" w:styleId="52">
    <w:name w:val="Medium Grid 3 Accent 3"/>
    <w:basedOn w:val="47"/>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firstRow">
      <w:rPr>
        <w:b/>
        <w:bCs/>
        <w:i w:val="0"/>
        <w:iCs w:val="0"/>
        <w:color w:val="FFFFF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9BBB59"/>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9BBB59"/>
      </w:tcPr>
    </w:tblStylePr>
    <w:tblStylePr w:type="firstCol">
      <w:rPr>
        <w:b/>
        <w:bCs/>
        <w:i w:val="0"/>
        <w:iCs w:val="0"/>
        <w:color w:val="FFFFFF"/>
      </w:rPr>
      <w:tblPr/>
      <w:tcPr>
        <w:tcBorders>
          <w:top w:val="nil"/>
          <w:left w:val="single" w:color="CCE8CF" w:sz="8" w:space="0"/>
          <w:bottom w:val="nil"/>
          <w:right w:val="single" w:color="CCE8CF" w:sz="24" w:space="0"/>
          <w:insideH w:val="nil"/>
          <w:insideV w:val="nil"/>
        </w:tcBorders>
        <w:shd w:val="clear" w:color="auto" w:fill="9BBB59"/>
      </w:tcPr>
    </w:tblStylePr>
    <w:tblStylePr w:type="lastCol">
      <w:rPr>
        <w:b/>
        <w:bCs/>
        <w:i w:val="0"/>
        <w:iCs w:val="0"/>
        <w:color w:val="FFFFFF"/>
      </w:rPr>
      <w:tblPr/>
      <w:tcPr>
        <w:tcBorders>
          <w:top w:val="nil"/>
          <w:left w:val="single" w:color="CCE8CF" w:sz="24" w:space="0"/>
          <w:bottom w:val="nil"/>
          <w:right w:val="nil"/>
          <w:insideH w:val="nil"/>
          <w:insideV w:val="nil"/>
        </w:tcBorders>
        <w:shd w:val="clear" w:color="auto" w:fill="9BBB59"/>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CDDDAC"/>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CDDDAC"/>
      </w:tcPr>
    </w:tblStylePr>
  </w:style>
  <w:style w:type="table" w:styleId="53">
    <w:name w:val="Medium Grid 3 Accent 4"/>
    <w:basedOn w:val="47"/>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firstRow">
      <w:rPr>
        <w:b/>
        <w:bCs/>
        <w:i w:val="0"/>
        <w:iCs w:val="0"/>
        <w:color w:val="FFFFF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8064A2"/>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8064A2"/>
      </w:tcPr>
    </w:tblStylePr>
    <w:tblStylePr w:type="firstCol">
      <w:rPr>
        <w:b/>
        <w:bCs/>
        <w:i w:val="0"/>
        <w:iCs w:val="0"/>
        <w:color w:val="FFFFFF"/>
      </w:rPr>
      <w:tblPr/>
      <w:tcPr>
        <w:tcBorders>
          <w:top w:val="nil"/>
          <w:left w:val="single" w:color="CCE8CF" w:sz="8" w:space="0"/>
          <w:bottom w:val="nil"/>
          <w:right w:val="single" w:color="CCE8CF" w:sz="24" w:space="0"/>
          <w:insideH w:val="nil"/>
          <w:insideV w:val="nil"/>
        </w:tcBorders>
        <w:shd w:val="clear" w:color="auto" w:fill="8064A2"/>
      </w:tcPr>
    </w:tblStylePr>
    <w:tblStylePr w:type="lastCol">
      <w:rPr>
        <w:b/>
        <w:bCs/>
        <w:i w:val="0"/>
        <w:iCs w:val="0"/>
        <w:color w:val="FFFFFF"/>
      </w:rPr>
      <w:tblPr/>
      <w:tcPr>
        <w:tcBorders>
          <w:top w:val="nil"/>
          <w:left w:val="single" w:color="CCE8CF" w:sz="24" w:space="0"/>
          <w:bottom w:val="nil"/>
          <w:right w:val="nil"/>
          <w:insideH w:val="nil"/>
          <w:insideV w:val="nil"/>
        </w:tcBorders>
        <w:shd w:val="clear" w:color="auto" w:fill="8064A2"/>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BFB1D0"/>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BFB1D0"/>
      </w:tcPr>
    </w:tblStylePr>
  </w:style>
  <w:style w:type="table" w:styleId="54">
    <w:name w:val="Medium Grid 3 Accent 5"/>
    <w:basedOn w:val="47"/>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firstRow">
      <w:rPr>
        <w:b/>
        <w:bCs/>
        <w:i w:val="0"/>
        <w:iCs w:val="0"/>
        <w:color w:val="FFFFF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4BACC6"/>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4BACC6"/>
      </w:tcPr>
    </w:tblStylePr>
    <w:tblStylePr w:type="firstCol">
      <w:rPr>
        <w:b/>
        <w:bCs/>
        <w:i w:val="0"/>
        <w:iCs w:val="0"/>
        <w:color w:val="FFFFFF"/>
      </w:rPr>
      <w:tblPr/>
      <w:tcPr>
        <w:tcBorders>
          <w:top w:val="nil"/>
          <w:left w:val="single" w:color="CCE8CF" w:sz="8" w:space="0"/>
          <w:bottom w:val="nil"/>
          <w:right w:val="single" w:color="CCE8CF" w:sz="24" w:space="0"/>
          <w:insideH w:val="nil"/>
          <w:insideV w:val="nil"/>
        </w:tcBorders>
        <w:shd w:val="clear" w:color="auto" w:fill="4BACC6"/>
      </w:tcPr>
    </w:tblStylePr>
    <w:tblStylePr w:type="lastCol">
      <w:rPr>
        <w:b/>
        <w:bCs/>
        <w:i w:val="0"/>
        <w:iCs w:val="0"/>
        <w:color w:val="FFFFFF"/>
      </w:rPr>
      <w:tblPr/>
      <w:tcPr>
        <w:tcBorders>
          <w:top w:val="nil"/>
          <w:left w:val="single" w:color="CCE8CF" w:sz="24" w:space="0"/>
          <w:bottom w:val="nil"/>
          <w:right w:val="nil"/>
          <w:insideH w:val="nil"/>
          <w:insideV w:val="nil"/>
        </w:tcBorders>
        <w:shd w:val="clear" w:color="auto" w:fill="4BACC6"/>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A5D5E2"/>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A5D5E2"/>
      </w:tcPr>
    </w:tblStylePr>
  </w:style>
  <w:style w:type="table" w:styleId="55">
    <w:name w:val="Medium Grid 3 Accent 6"/>
    <w:basedOn w:val="47"/>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firstRow">
      <w:rPr>
        <w:b/>
        <w:bCs/>
        <w:i w:val="0"/>
        <w:iCs w:val="0"/>
        <w:color w:val="FFFFF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F79646"/>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F79646"/>
      </w:tcPr>
    </w:tblStylePr>
    <w:tblStylePr w:type="firstCol">
      <w:rPr>
        <w:b/>
        <w:bCs/>
        <w:i w:val="0"/>
        <w:iCs w:val="0"/>
        <w:color w:val="FFFFFF"/>
      </w:rPr>
      <w:tblPr/>
      <w:tcPr>
        <w:tcBorders>
          <w:top w:val="nil"/>
          <w:left w:val="single" w:color="CCE8CF" w:sz="8" w:space="0"/>
          <w:bottom w:val="nil"/>
          <w:right w:val="single" w:color="CCE8CF" w:sz="24" w:space="0"/>
          <w:insideH w:val="nil"/>
          <w:insideV w:val="nil"/>
        </w:tcBorders>
        <w:shd w:val="clear" w:color="auto" w:fill="F79646"/>
      </w:tcPr>
    </w:tblStylePr>
    <w:tblStylePr w:type="lastCol">
      <w:rPr>
        <w:b/>
        <w:bCs/>
        <w:i w:val="0"/>
        <w:iCs w:val="0"/>
        <w:color w:val="FFFFFF"/>
      </w:rPr>
      <w:tblPr/>
      <w:tcPr>
        <w:tcBorders>
          <w:top w:val="nil"/>
          <w:left w:val="single" w:color="CCE8CF" w:sz="24" w:space="0"/>
          <w:bottom w:val="nil"/>
          <w:right w:val="nil"/>
          <w:insideH w:val="nil"/>
          <w:insideV w:val="nil"/>
        </w:tcBorders>
        <w:shd w:val="clear" w:color="auto" w:fill="F79646"/>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FBCAA2"/>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FBCAA2"/>
      </w:tcPr>
    </w:tblStylePr>
  </w:style>
  <w:style w:type="character" w:styleId="57">
    <w:name w:val="Strong"/>
    <w:qFormat/>
    <w:uiPriority w:val="0"/>
    <w:rPr>
      <w:b/>
      <w:bCs/>
    </w:rPr>
  </w:style>
  <w:style w:type="character" w:styleId="58">
    <w:name w:val="endnote reference"/>
    <w:basedOn w:val="56"/>
    <w:semiHidden/>
    <w:unhideWhenUsed/>
    <w:qFormat/>
    <w:uiPriority w:val="99"/>
    <w:rPr>
      <w:vertAlign w:val="superscript"/>
    </w:rPr>
  </w:style>
  <w:style w:type="character" w:styleId="59">
    <w:name w:val="page number"/>
    <w:basedOn w:val="56"/>
    <w:qFormat/>
    <w:uiPriority w:val="0"/>
  </w:style>
  <w:style w:type="character" w:styleId="60">
    <w:name w:val="FollowedHyperlink"/>
    <w:qFormat/>
    <w:uiPriority w:val="0"/>
    <w:rPr>
      <w:rFonts w:ascii="Times New Roman" w:hAnsi="Times New Roman" w:eastAsia="宋体" w:cs="Times New Roman"/>
      <w:color w:val="585858"/>
      <w:u w:val="none"/>
    </w:rPr>
  </w:style>
  <w:style w:type="character" w:styleId="61">
    <w:name w:val="Emphasis"/>
    <w:qFormat/>
    <w:uiPriority w:val="0"/>
  </w:style>
  <w:style w:type="character" w:styleId="62">
    <w:name w:val="HTML Typewriter"/>
    <w:unhideWhenUsed/>
    <w:qFormat/>
    <w:uiPriority w:val="0"/>
    <w:rPr>
      <w:rFonts w:hint="eastAsia" w:ascii="宋体" w:hAnsi="宋体" w:eastAsia="宋体" w:cs="宋体"/>
      <w:sz w:val="24"/>
      <w:szCs w:val="24"/>
      <w:lang w:val="en-US" w:eastAsia="zh-CN" w:bidi="ar-SA"/>
    </w:rPr>
  </w:style>
  <w:style w:type="character" w:styleId="63">
    <w:name w:val="Hyperlink"/>
    <w:qFormat/>
    <w:uiPriority w:val="0"/>
    <w:rPr>
      <w:color w:val="0000FF"/>
      <w:u w:val="single"/>
    </w:rPr>
  </w:style>
  <w:style w:type="character" w:styleId="64">
    <w:name w:val="annotation reference"/>
    <w:qFormat/>
    <w:uiPriority w:val="99"/>
    <w:rPr>
      <w:rFonts w:ascii="Times New Roman" w:hAnsi="Times New Roman" w:eastAsia="宋体" w:cs="Times New Roman"/>
      <w:sz w:val="21"/>
      <w:szCs w:val="21"/>
    </w:rPr>
  </w:style>
  <w:style w:type="character" w:styleId="65">
    <w:name w:val="footnote reference"/>
    <w:basedOn w:val="56"/>
    <w:unhideWhenUsed/>
    <w:qFormat/>
    <w:uiPriority w:val="99"/>
    <w:rPr>
      <w:vertAlign w:val="superscript"/>
    </w:rPr>
  </w:style>
  <w:style w:type="character" w:customStyle="1" w:styleId="66">
    <w:name w:val="Heading 1 Char"/>
    <w:basedOn w:val="56"/>
    <w:qFormat/>
    <w:uiPriority w:val="9"/>
    <w:rPr>
      <w:rFonts w:ascii="Arial" w:hAnsi="Arial" w:eastAsia="Arial" w:cs="Arial"/>
      <w:sz w:val="40"/>
      <w:szCs w:val="40"/>
    </w:rPr>
  </w:style>
  <w:style w:type="character" w:customStyle="1" w:styleId="67">
    <w:name w:val="Heading 2 Char"/>
    <w:basedOn w:val="56"/>
    <w:qFormat/>
    <w:uiPriority w:val="9"/>
    <w:rPr>
      <w:rFonts w:ascii="Arial" w:hAnsi="Arial" w:eastAsia="Arial" w:cs="Arial"/>
      <w:sz w:val="34"/>
    </w:rPr>
  </w:style>
  <w:style w:type="character" w:customStyle="1" w:styleId="68">
    <w:name w:val="Heading 3 Char"/>
    <w:basedOn w:val="56"/>
    <w:qFormat/>
    <w:uiPriority w:val="9"/>
    <w:rPr>
      <w:rFonts w:ascii="Arial" w:hAnsi="Arial" w:eastAsia="Arial" w:cs="Arial"/>
      <w:sz w:val="30"/>
      <w:szCs w:val="30"/>
    </w:rPr>
  </w:style>
  <w:style w:type="character" w:customStyle="1" w:styleId="69">
    <w:name w:val="Heading 4 Char"/>
    <w:basedOn w:val="56"/>
    <w:qFormat/>
    <w:uiPriority w:val="9"/>
    <w:rPr>
      <w:rFonts w:ascii="Arial" w:hAnsi="Arial" w:eastAsia="Arial" w:cs="Arial"/>
      <w:b/>
      <w:bCs/>
      <w:sz w:val="26"/>
      <w:szCs w:val="26"/>
    </w:rPr>
  </w:style>
  <w:style w:type="character" w:customStyle="1" w:styleId="70">
    <w:name w:val="Heading 5 Char"/>
    <w:basedOn w:val="56"/>
    <w:qFormat/>
    <w:uiPriority w:val="9"/>
    <w:rPr>
      <w:rFonts w:ascii="Arial" w:hAnsi="Arial" w:eastAsia="Arial" w:cs="Arial"/>
      <w:b/>
      <w:bCs/>
      <w:sz w:val="24"/>
      <w:szCs w:val="24"/>
    </w:rPr>
  </w:style>
  <w:style w:type="character" w:customStyle="1" w:styleId="71">
    <w:name w:val="Heading 6 Char"/>
    <w:basedOn w:val="56"/>
    <w:qFormat/>
    <w:uiPriority w:val="9"/>
    <w:rPr>
      <w:rFonts w:ascii="Arial" w:hAnsi="Arial" w:eastAsia="Arial" w:cs="Arial"/>
      <w:b/>
      <w:bCs/>
      <w:sz w:val="22"/>
      <w:szCs w:val="22"/>
    </w:rPr>
  </w:style>
  <w:style w:type="character" w:customStyle="1" w:styleId="72">
    <w:name w:val="Heading 7 Char"/>
    <w:basedOn w:val="56"/>
    <w:qFormat/>
    <w:uiPriority w:val="9"/>
    <w:rPr>
      <w:rFonts w:ascii="Arial" w:hAnsi="Arial" w:eastAsia="Arial" w:cs="Arial"/>
      <w:b/>
      <w:bCs/>
      <w:i/>
      <w:iCs/>
      <w:sz w:val="22"/>
      <w:szCs w:val="22"/>
    </w:rPr>
  </w:style>
  <w:style w:type="character" w:customStyle="1" w:styleId="73">
    <w:name w:val="Heading 8 Char"/>
    <w:basedOn w:val="56"/>
    <w:qFormat/>
    <w:uiPriority w:val="9"/>
    <w:rPr>
      <w:rFonts w:ascii="Arial" w:hAnsi="Arial" w:eastAsia="Arial" w:cs="Arial"/>
      <w:i/>
      <w:iCs/>
      <w:sz w:val="22"/>
      <w:szCs w:val="22"/>
    </w:rPr>
  </w:style>
  <w:style w:type="character" w:customStyle="1" w:styleId="74">
    <w:name w:val="Heading 9 Char"/>
    <w:basedOn w:val="56"/>
    <w:qFormat/>
    <w:uiPriority w:val="9"/>
    <w:rPr>
      <w:rFonts w:ascii="Arial" w:hAnsi="Arial" w:eastAsia="Arial" w:cs="Arial"/>
      <w:i/>
      <w:iCs/>
      <w:sz w:val="21"/>
      <w:szCs w:val="21"/>
    </w:rPr>
  </w:style>
  <w:style w:type="paragraph" w:styleId="75">
    <w:name w:val="No Spacing"/>
    <w:qFormat/>
    <w:uiPriority w:val="1"/>
    <w:rPr>
      <w:rFonts w:ascii="Times New Roman" w:hAnsi="Times New Roman" w:eastAsia="宋体" w:cs="Times New Roman"/>
      <w:lang w:val="en-US" w:eastAsia="zh-CN" w:bidi="ar-SA"/>
    </w:rPr>
  </w:style>
  <w:style w:type="character" w:customStyle="1" w:styleId="76">
    <w:name w:val="Title Char"/>
    <w:basedOn w:val="56"/>
    <w:qFormat/>
    <w:uiPriority w:val="10"/>
    <w:rPr>
      <w:sz w:val="48"/>
      <w:szCs w:val="48"/>
    </w:rPr>
  </w:style>
  <w:style w:type="character" w:customStyle="1" w:styleId="77">
    <w:name w:val="副标题 字符"/>
    <w:basedOn w:val="56"/>
    <w:link w:val="33"/>
    <w:qFormat/>
    <w:uiPriority w:val="11"/>
    <w:rPr>
      <w:sz w:val="24"/>
      <w:szCs w:val="24"/>
    </w:rPr>
  </w:style>
  <w:style w:type="paragraph" w:styleId="78">
    <w:name w:val="Quote"/>
    <w:basedOn w:val="1"/>
    <w:next w:val="1"/>
    <w:link w:val="79"/>
    <w:qFormat/>
    <w:uiPriority w:val="29"/>
    <w:pPr>
      <w:ind w:left="720" w:right="720"/>
    </w:pPr>
    <w:rPr>
      <w:i/>
    </w:rPr>
  </w:style>
  <w:style w:type="character" w:customStyle="1" w:styleId="79">
    <w:name w:val="引用 字符"/>
    <w:link w:val="78"/>
    <w:qFormat/>
    <w:uiPriority w:val="29"/>
    <w:rPr>
      <w:i/>
    </w:rPr>
  </w:style>
  <w:style w:type="paragraph" w:styleId="80">
    <w:name w:val="Intense Quote"/>
    <w:basedOn w:val="1"/>
    <w:next w:val="1"/>
    <w:link w:val="8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1">
    <w:name w:val="明显引用 字符"/>
    <w:link w:val="80"/>
    <w:qFormat/>
    <w:uiPriority w:val="30"/>
    <w:rPr>
      <w:i/>
    </w:rPr>
  </w:style>
  <w:style w:type="character" w:customStyle="1" w:styleId="82">
    <w:name w:val="Header Char"/>
    <w:basedOn w:val="56"/>
    <w:qFormat/>
    <w:uiPriority w:val="99"/>
  </w:style>
  <w:style w:type="character" w:customStyle="1" w:styleId="83">
    <w:name w:val="Footer Char"/>
    <w:basedOn w:val="56"/>
    <w:qFormat/>
    <w:uiPriority w:val="99"/>
  </w:style>
  <w:style w:type="character" w:customStyle="1" w:styleId="84">
    <w:name w:val="Caption Char"/>
    <w:qFormat/>
    <w:uiPriority w:val="99"/>
  </w:style>
  <w:style w:type="table" w:customStyle="1" w:styleId="85">
    <w:name w:val="Table Grid Light"/>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6">
    <w:name w:val="无格式表格 1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7">
    <w:name w:val="无格式表格 21"/>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8">
    <w:name w:val="无格式表格 31"/>
    <w:basedOn w:val="4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无格式表格 41"/>
    <w:basedOn w:val="4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无格式表格 51"/>
    <w:basedOn w:val="4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网格表 1 浅色1"/>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2">
    <w:name w:val="Grid Table 1 Light - Accent 1"/>
    <w:basedOn w:val="4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93">
    <w:name w:val="Grid Table 1 Light - Accent 2"/>
    <w:basedOn w:val="4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94">
    <w:name w:val="Grid Table 1 Light - Accent 3"/>
    <w:basedOn w:val="4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5">
    <w:name w:val="Grid Table 1 Light - Accent 4"/>
    <w:basedOn w:val="4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6">
    <w:name w:val="Grid Table 1 Light - Accent 5"/>
    <w:basedOn w:val="4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7">
    <w:name w:val="Grid Table 1 Light - Accent 6"/>
    <w:basedOn w:val="4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8">
    <w:name w:val="网格表 2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2 - Accent 1"/>
    <w:basedOn w:val="4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0">
    <w:name w:val="Grid Table 2 - Accent 2"/>
    <w:basedOn w:val="4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1">
    <w:name w:val="Grid Table 2 - Accent 3"/>
    <w:basedOn w:val="4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2">
    <w:name w:val="Grid Table 2 - Accent 4"/>
    <w:basedOn w:val="4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3">
    <w:name w:val="Grid Table 2 - Accent 5"/>
    <w:basedOn w:val="47"/>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4">
    <w:name w:val="Grid Table 2 - Accent 6"/>
    <w:basedOn w:val="47"/>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5">
    <w:name w:val="网格表 3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3 - Accent 1"/>
    <w:basedOn w:val="4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7">
    <w:name w:val="Grid Table 3 - Accent 2"/>
    <w:basedOn w:val="4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8">
    <w:name w:val="Grid Table 3 - Accent 3"/>
    <w:basedOn w:val="4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9">
    <w:name w:val="Grid Table 3 - Accent 4"/>
    <w:basedOn w:val="4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0">
    <w:name w:val="Grid Table 3 - Accent 5"/>
    <w:basedOn w:val="47"/>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1">
    <w:name w:val="Grid Table 3 - Accent 6"/>
    <w:basedOn w:val="47"/>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2">
    <w:name w:val="网格表 41"/>
    <w:basedOn w:val="4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4 - Accent 1"/>
    <w:basedOn w:val="47"/>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14">
    <w:name w:val="Grid Table 4 - Accent 2"/>
    <w:basedOn w:val="47"/>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5">
    <w:name w:val="Grid Table 4 - Accent 3"/>
    <w:basedOn w:val="47"/>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6">
    <w:name w:val="Grid Table 4 - Accent 4"/>
    <w:basedOn w:val="47"/>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7">
    <w:name w:val="Grid Table 4 - Accent 5"/>
    <w:basedOn w:val="47"/>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8">
    <w:name w:val="Grid Table 4 - Accent 6"/>
    <w:basedOn w:val="47"/>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9">
    <w:name w:val="网格表 5 深色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0">
    <w:name w:val="Grid Table 5 Dark- Accent 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21">
    <w:name w:val="Grid Table 5 Dark - Accent 2"/>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22">
    <w:name w:val="Grid Table 5 Dark - Accent 3"/>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23">
    <w:name w:val="Grid Table 5 Dark- Accent 4"/>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24">
    <w:name w:val="Grid Table 5 Dark - Accent 5"/>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25">
    <w:name w:val="Grid Table 5 Dark - Accent 6"/>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6">
    <w:name w:val="网格表 6 彩色1"/>
    <w:basedOn w:val="4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6 Colorful - Accent 1"/>
    <w:basedOn w:val="47"/>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8">
    <w:name w:val="Grid Table 6 Colorful - Accent 2"/>
    <w:basedOn w:val="4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9">
    <w:name w:val="Grid Table 6 Colorful - Accent 3"/>
    <w:basedOn w:val="47"/>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0">
    <w:name w:val="Grid Table 6 Colorful - Accent 4"/>
    <w:basedOn w:val="4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1">
    <w:name w:val="Grid Table 6 Colorful - Accent 5"/>
    <w:basedOn w:val="47"/>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2">
    <w:name w:val="Grid Table 6 Colorful - Accent 6"/>
    <w:basedOn w:val="47"/>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33">
    <w:name w:val="网格表 7 彩色1"/>
    <w:basedOn w:val="4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7 Colorful - Accent 1"/>
    <w:basedOn w:val="47"/>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5">
    <w:name w:val="Grid Table 7 Colorful - Accent 2"/>
    <w:basedOn w:val="47"/>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6">
    <w:name w:val="Grid Table 7 Colorful - Accent 3"/>
    <w:basedOn w:val="47"/>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7">
    <w:name w:val="Grid Table 7 Colorful - Accent 4"/>
    <w:basedOn w:val="47"/>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8">
    <w:name w:val="Grid Table 7 Colorful - Accent 5"/>
    <w:basedOn w:val="47"/>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9">
    <w:name w:val="Grid Table 7 Colorful - Accent 6"/>
    <w:basedOn w:val="47"/>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40">
    <w:name w:val="清单表 1 浅色1"/>
    <w:basedOn w:val="4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1">
    <w:name w:val="List Table 1 Light - Accent 1"/>
    <w:basedOn w:val="47"/>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42">
    <w:name w:val="List Table 1 Light - Accent 2"/>
    <w:basedOn w:val="47"/>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43">
    <w:name w:val="List Table 1 Light - Accent 3"/>
    <w:basedOn w:val="47"/>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44">
    <w:name w:val="List Table 1 Light - Accent 4"/>
    <w:basedOn w:val="47"/>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5">
    <w:name w:val="List Table 1 Light - Accent 5"/>
    <w:basedOn w:val="47"/>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6">
    <w:name w:val="List Table 1 Light - Accent 6"/>
    <w:basedOn w:val="47"/>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7">
    <w:name w:val="清单表 21"/>
    <w:basedOn w:val="4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2 - Accent 1"/>
    <w:basedOn w:val="47"/>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9">
    <w:name w:val="List Table 2 - Accent 2"/>
    <w:basedOn w:val="47"/>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0">
    <w:name w:val="List Table 2 - Accent 3"/>
    <w:basedOn w:val="47"/>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1">
    <w:name w:val="List Table 2 - Accent 4"/>
    <w:basedOn w:val="47"/>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2">
    <w:name w:val="List Table 2 - Accent 5"/>
    <w:basedOn w:val="47"/>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3">
    <w:name w:val="List Table 2 - Accent 6"/>
    <w:basedOn w:val="47"/>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4">
    <w:name w:val="清单表 3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5">
    <w:name w:val="List Table 3 - Accent 1"/>
    <w:basedOn w:val="47"/>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6">
    <w:name w:val="List Table 3 - Accent 2"/>
    <w:basedOn w:val="4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7">
    <w:name w:val="List Table 3 - Accent 3"/>
    <w:basedOn w:val="47"/>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8">
    <w:name w:val="List Table 3 - Accent 4"/>
    <w:basedOn w:val="4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9">
    <w:name w:val="List Table 3 - Accent 5"/>
    <w:basedOn w:val="47"/>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60">
    <w:name w:val="List Table 3 - Accent 6"/>
    <w:basedOn w:val="47"/>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1">
    <w:name w:val="清单表 4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4 - Accent 1"/>
    <w:basedOn w:val="47"/>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3">
    <w:name w:val="List Table 4 - Accent 2"/>
    <w:basedOn w:val="47"/>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4">
    <w:name w:val="List Table 4 - Accent 3"/>
    <w:basedOn w:val="47"/>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5">
    <w:name w:val="List Table 4 - Accent 4"/>
    <w:basedOn w:val="47"/>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6">
    <w:name w:val="List Table 4 - Accent 5"/>
    <w:basedOn w:val="47"/>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7">
    <w:name w:val="List Table 4 - Accent 6"/>
    <w:basedOn w:val="47"/>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8">
    <w:name w:val="清单表 5 深色1"/>
    <w:basedOn w:val="4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9">
    <w:name w:val="List Table 5 Dark - Accent 1"/>
    <w:basedOn w:val="47"/>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70">
    <w:name w:val="List Table 5 Dark - Accent 2"/>
    <w:basedOn w:val="47"/>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1">
    <w:name w:val="List Table 5 Dark - Accent 3"/>
    <w:basedOn w:val="47"/>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72">
    <w:name w:val="List Table 5 Dark - Accent 4"/>
    <w:basedOn w:val="47"/>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73">
    <w:name w:val="List Table 5 Dark - Accent 5"/>
    <w:basedOn w:val="47"/>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74">
    <w:name w:val="List Table 5 Dark - Accent 6"/>
    <w:basedOn w:val="47"/>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5">
    <w:name w:val="清单表 6 彩色1"/>
    <w:basedOn w:val="4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6">
    <w:name w:val="List Table 6 Colorful - Accent 1"/>
    <w:basedOn w:val="47"/>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7">
    <w:name w:val="List Table 6 Colorful - Accent 2"/>
    <w:basedOn w:val="47"/>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8">
    <w:name w:val="List Table 6 Colorful - Accent 3"/>
    <w:basedOn w:val="47"/>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9">
    <w:name w:val="List Table 6 Colorful - Accent 4"/>
    <w:basedOn w:val="47"/>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0">
    <w:name w:val="List Table 6 Colorful - Accent 5"/>
    <w:basedOn w:val="47"/>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1">
    <w:name w:val="List Table 6 Colorful - Accent 6"/>
    <w:basedOn w:val="47"/>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2">
    <w:name w:val="清单表 7 彩色1"/>
    <w:basedOn w:val="4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3">
    <w:name w:val="List Table 7 Colorful - Accent 1"/>
    <w:basedOn w:val="47"/>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4">
    <w:name w:val="List Table 7 Colorful - Accent 2"/>
    <w:basedOn w:val="47"/>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5">
    <w:name w:val="List Table 7 Colorful - Accent 3"/>
    <w:basedOn w:val="47"/>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6">
    <w:name w:val="List Table 7 Colorful - Accent 4"/>
    <w:basedOn w:val="47"/>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7">
    <w:name w:val="List Table 7 Colorful - Accent 5"/>
    <w:basedOn w:val="47"/>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8">
    <w:name w:val="List Table 7 Colorful - Accent 6"/>
    <w:basedOn w:val="47"/>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9">
    <w:name w:val="Lined - Accent"/>
    <w:basedOn w:val="4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Lined - Accent 1"/>
    <w:basedOn w:val="47"/>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1">
    <w:name w:val="Lined - Accent 2"/>
    <w:basedOn w:val="47"/>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2">
    <w:name w:val="Lined - Accent 3"/>
    <w:basedOn w:val="47"/>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3">
    <w:name w:val="Lined - Accent 4"/>
    <w:basedOn w:val="47"/>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4">
    <w:name w:val="Lined - Accent 5"/>
    <w:basedOn w:val="47"/>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5">
    <w:name w:val="Lined - Accent 6"/>
    <w:basedOn w:val="47"/>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6">
    <w:name w:val="Bordered &amp; Lined - Accent"/>
    <w:basedOn w:val="4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Bordered &amp; Lined - Accent 1"/>
    <w:basedOn w:val="47"/>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8">
    <w:name w:val="Bordered &amp; Lined - Accent 2"/>
    <w:basedOn w:val="47"/>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9">
    <w:name w:val="Bordered &amp; Lined - Accent 3"/>
    <w:basedOn w:val="47"/>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0">
    <w:name w:val="Bordered &amp; Lined - Accent 4"/>
    <w:basedOn w:val="47"/>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1">
    <w:name w:val="Bordered &amp; Lined - Accent 5"/>
    <w:basedOn w:val="47"/>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2">
    <w:name w:val="Bordered &amp; Lined - Accent 6"/>
    <w:basedOn w:val="47"/>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3">
    <w:name w:val="Bordered"/>
    <w:basedOn w:val="4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4">
    <w:name w:val="Bordered - Accent 1"/>
    <w:basedOn w:val="4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05">
    <w:name w:val="Bordered - Accent 2"/>
    <w:basedOn w:val="4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6">
    <w:name w:val="Bordered - Accent 3"/>
    <w:basedOn w:val="4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7">
    <w:name w:val="Bordered - Accent 4"/>
    <w:basedOn w:val="4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8">
    <w:name w:val="Bordered - Accent 5"/>
    <w:basedOn w:val="4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9">
    <w:name w:val="Bordered - Accent 6"/>
    <w:basedOn w:val="4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0">
    <w:name w:val="脚注文本 字符"/>
    <w:link w:val="34"/>
    <w:qFormat/>
    <w:uiPriority w:val="99"/>
    <w:rPr>
      <w:sz w:val="18"/>
    </w:rPr>
  </w:style>
  <w:style w:type="character" w:customStyle="1" w:styleId="211">
    <w:name w:val="尾注文本 字符"/>
    <w:link w:val="27"/>
    <w:qFormat/>
    <w:uiPriority w:val="99"/>
    <w:rPr>
      <w:sz w:val="20"/>
    </w:rPr>
  </w:style>
  <w:style w:type="paragraph" w:customStyle="1" w:styleId="212">
    <w:name w:val="TOC 标题1"/>
    <w:unhideWhenUsed/>
    <w:qFormat/>
    <w:uiPriority w:val="39"/>
    <w:rPr>
      <w:rFonts w:ascii="Times New Roman" w:hAnsi="Times New Roman" w:eastAsia="宋体" w:cs="Times New Roman"/>
      <w:lang w:val="en-US" w:eastAsia="zh-CN" w:bidi="ar-SA"/>
    </w:rPr>
  </w:style>
  <w:style w:type="paragraph" w:customStyle="1" w:styleId="213">
    <w:name w:val="首行缩进"/>
    <w:basedOn w:val="1"/>
    <w:qFormat/>
    <w:uiPriority w:val="0"/>
    <w:pPr>
      <w:ind w:firstLine="480"/>
    </w:pPr>
    <w:rPr>
      <w:lang w:val="zh-CN"/>
    </w:rPr>
  </w:style>
  <w:style w:type="paragraph" w:customStyle="1" w:styleId="214">
    <w:name w:val="正文文本11"/>
    <w:basedOn w:val="1"/>
    <w:qFormat/>
    <w:uiPriority w:val="99"/>
    <w:rPr>
      <w:rFonts w:ascii="楷体_GB2312" w:hAnsi="宋体" w:eastAsia="楷体_GB2312"/>
      <w:sz w:val="28"/>
      <w:szCs w:val="28"/>
    </w:rPr>
  </w:style>
  <w:style w:type="paragraph" w:customStyle="1" w:styleId="215">
    <w:name w:val="段"/>
    <w:next w:val="1"/>
    <w:qFormat/>
    <w:uiPriority w:val="0"/>
    <w:pPr>
      <w:ind w:firstLine="200"/>
      <w:jc w:val="both"/>
    </w:pPr>
    <w:rPr>
      <w:rFonts w:ascii="宋体" w:hAnsi="Times New Roman" w:eastAsia="宋体" w:cs="Times New Roman"/>
      <w:sz w:val="21"/>
      <w:szCs w:val="22"/>
      <w:lang w:val="en-US" w:eastAsia="zh-CN" w:bidi="ar-SA"/>
    </w:rPr>
  </w:style>
  <w:style w:type="character" w:customStyle="1" w:styleId="216">
    <w:name w:val="普通(网站) 字符"/>
    <w:link w:val="42"/>
    <w:qFormat/>
    <w:uiPriority w:val="0"/>
    <w:rPr>
      <w:rFonts w:ascii="宋体" w:hAnsi="宋体" w:cs="宋体"/>
      <w:sz w:val="24"/>
      <w:szCs w:val="24"/>
    </w:rPr>
  </w:style>
  <w:style w:type="character" w:customStyle="1" w:styleId="217">
    <w:name w:val="纯文本 字符"/>
    <w:link w:val="23"/>
    <w:qFormat/>
    <w:uiPriority w:val="0"/>
    <w:rPr>
      <w:rFonts w:ascii="宋体" w:hAnsi="Courier New" w:eastAsia="楷体_GB2312"/>
      <w:sz w:val="28"/>
    </w:rPr>
  </w:style>
  <w:style w:type="character" w:customStyle="1" w:styleId="218">
    <w:name w:val="font11"/>
    <w:qFormat/>
    <w:uiPriority w:val="0"/>
    <w:rPr>
      <w:rFonts w:hint="eastAsia" w:ascii="宋体" w:hAnsi="宋体" w:eastAsia="宋体" w:cs="宋体"/>
      <w:color w:val="000000"/>
      <w:sz w:val="24"/>
      <w:szCs w:val="24"/>
      <w:u w:val="none"/>
    </w:rPr>
  </w:style>
  <w:style w:type="character" w:customStyle="1" w:styleId="219">
    <w:name w:val="blue"/>
    <w:qFormat/>
    <w:uiPriority w:val="0"/>
    <w:rPr>
      <w:rFonts w:ascii="Times New Roman" w:hAnsi="Times New Roman" w:eastAsia="宋体" w:cs="Times New Roman"/>
    </w:rPr>
  </w:style>
  <w:style w:type="character" w:customStyle="1" w:styleId="220">
    <w:name w:val="grame"/>
    <w:qFormat/>
    <w:uiPriority w:val="0"/>
    <w:rPr>
      <w:rFonts w:ascii="Times New Roman" w:hAnsi="Times New Roman" w:eastAsia="宋体" w:cs="Times New Roman"/>
    </w:rPr>
  </w:style>
  <w:style w:type="character" w:customStyle="1" w:styleId="221">
    <w:name w:val="Plain Text Char Char"/>
    <w:link w:val="222"/>
    <w:qFormat/>
    <w:uiPriority w:val="0"/>
    <w:rPr>
      <w:rFonts w:ascii="宋体" w:hAnsi="Courier New" w:eastAsia="楷体_GB2312"/>
      <w:sz w:val="28"/>
    </w:rPr>
  </w:style>
  <w:style w:type="paragraph" w:customStyle="1" w:styleId="222">
    <w:name w:val="纯文本4"/>
    <w:basedOn w:val="1"/>
    <w:link w:val="221"/>
    <w:qFormat/>
    <w:uiPriority w:val="0"/>
    <w:rPr>
      <w:rFonts w:ascii="宋体" w:hAnsi="Courier New" w:eastAsia="楷体_GB2312"/>
      <w:sz w:val="28"/>
      <w:lang w:val="zh-CN"/>
    </w:rPr>
  </w:style>
  <w:style w:type="character" w:customStyle="1" w:styleId="223">
    <w:name w:val="H4 Char2"/>
    <w:qFormat/>
    <w:uiPriority w:val="0"/>
    <w:rPr>
      <w:rFonts w:hint="default" w:ascii="Arial" w:hAnsi="Arial" w:eastAsia="黑体" w:cs="Arial"/>
      <w:b/>
      <w:sz w:val="28"/>
      <w:szCs w:val="28"/>
      <w:lang w:val="en-US" w:eastAsia="zh-CN"/>
    </w:rPr>
  </w:style>
  <w:style w:type="character" w:customStyle="1" w:styleId="224">
    <w:name w:val="文档结构图 字符"/>
    <w:link w:val="16"/>
    <w:qFormat/>
    <w:uiPriority w:val="99"/>
    <w:rPr>
      <w:rFonts w:ascii="宋体"/>
      <w:sz w:val="18"/>
      <w:szCs w:val="18"/>
    </w:rPr>
  </w:style>
  <w:style w:type="character" w:customStyle="1" w:styleId="225">
    <w:name w:val="标题 4 字符"/>
    <w:link w:val="7"/>
    <w:qFormat/>
    <w:uiPriority w:val="0"/>
    <w:rPr>
      <w:b/>
      <w:bCs/>
      <w:sz w:val="28"/>
      <w:szCs w:val="28"/>
    </w:rPr>
  </w:style>
  <w:style w:type="character" w:customStyle="1" w:styleId="226">
    <w:name w:val="content1"/>
    <w:qFormat/>
    <w:uiPriority w:val="0"/>
    <w:rPr>
      <w:rFonts w:hint="eastAsia" w:ascii="??" w:hAnsi="??" w:eastAsia="??" w:cs="??"/>
      <w:sz w:val="16"/>
      <w:szCs w:val="16"/>
      <w:u w:val="none"/>
    </w:rPr>
  </w:style>
  <w:style w:type="character" w:customStyle="1" w:styleId="227">
    <w:name w:val="Andy_正文 Char"/>
    <w:link w:val="228"/>
    <w:qFormat/>
    <w:uiPriority w:val="0"/>
    <w:rPr>
      <w:rFonts w:ascii="Calibri" w:hAnsi="Calibri"/>
      <w:sz w:val="24"/>
      <w:szCs w:val="24"/>
    </w:rPr>
  </w:style>
  <w:style w:type="paragraph" w:customStyle="1" w:styleId="228">
    <w:name w:val="Andy_正文"/>
    <w:basedOn w:val="1"/>
    <w:link w:val="227"/>
    <w:qFormat/>
    <w:uiPriority w:val="0"/>
    <w:pPr>
      <w:spacing w:line="360" w:lineRule="auto"/>
      <w:ind w:firstLine="480"/>
    </w:pPr>
    <w:rPr>
      <w:rFonts w:ascii="Calibri" w:hAnsi="Calibri"/>
      <w:sz w:val="24"/>
      <w:szCs w:val="24"/>
      <w:lang w:val="zh-CN"/>
    </w:rPr>
  </w:style>
  <w:style w:type="character" w:customStyle="1" w:styleId="229">
    <w:name w:val="text"/>
    <w:qFormat/>
    <w:uiPriority w:val="0"/>
    <w:rPr>
      <w:rFonts w:ascii="Times New Roman" w:hAnsi="Times New Roman" w:eastAsia="宋体" w:cs="Times New Roman"/>
    </w:rPr>
  </w:style>
  <w:style w:type="character" w:customStyle="1" w:styleId="230">
    <w:name w:val="正文文本缩进 字符"/>
    <w:link w:val="2"/>
    <w:qFormat/>
    <w:uiPriority w:val="0"/>
    <w:rPr>
      <w:rFonts w:ascii="宋体" w:hAnsi="宋体" w:cs="宋体"/>
      <w:sz w:val="21"/>
      <w:szCs w:val="24"/>
    </w:rPr>
  </w:style>
  <w:style w:type="character" w:customStyle="1" w:styleId="231">
    <w:name w:val="font71"/>
    <w:qFormat/>
    <w:uiPriority w:val="0"/>
    <w:rPr>
      <w:rFonts w:hint="default" w:ascii="Times New Roman" w:hAnsi="Times New Roman" w:eastAsia="宋体" w:cs="Times New Roman"/>
      <w:color w:val="000000"/>
      <w:sz w:val="24"/>
      <w:szCs w:val="24"/>
      <w:u w:val="none"/>
    </w:rPr>
  </w:style>
  <w:style w:type="character" w:customStyle="1" w:styleId="232">
    <w:name w:val="c lh15"/>
    <w:qFormat/>
    <w:uiPriority w:val="0"/>
    <w:rPr>
      <w:rFonts w:ascii="Times New Roman" w:hAnsi="Times New Roman" w:eastAsia="宋体" w:cs="Times New Roman"/>
    </w:rPr>
  </w:style>
  <w:style w:type="character" w:customStyle="1" w:styleId="233">
    <w:name w:val="prodheadlines"/>
    <w:qFormat/>
    <w:uiPriority w:val="0"/>
    <w:rPr>
      <w:rFonts w:ascii="Times New Roman" w:hAnsi="Times New Roman" w:eastAsia="宋体" w:cs="Times New Roman"/>
    </w:rPr>
  </w:style>
  <w:style w:type="character" w:customStyle="1" w:styleId="234">
    <w:name w:val="font41"/>
    <w:qFormat/>
    <w:uiPriority w:val="0"/>
    <w:rPr>
      <w:rFonts w:hint="eastAsia" w:ascii="宋体" w:hAnsi="宋体" w:eastAsia="宋体" w:cs="宋体"/>
      <w:b/>
      <w:color w:val="000000"/>
      <w:sz w:val="20"/>
      <w:szCs w:val="20"/>
      <w:u w:val="none"/>
    </w:rPr>
  </w:style>
  <w:style w:type="character" w:customStyle="1" w:styleId="235">
    <w:name w:val="页脚 Char1"/>
    <w:qFormat/>
    <w:uiPriority w:val="0"/>
    <w:rPr>
      <w:rFonts w:hint="eastAsia" w:ascii="宋体" w:hAnsi="宋体" w:eastAsia="宋体" w:cs="宋体"/>
      <w:sz w:val="18"/>
      <w:szCs w:val="18"/>
      <w:lang w:val="en-US" w:eastAsia="zh-CN"/>
    </w:rPr>
  </w:style>
  <w:style w:type="character" w:customStyle="1" w:styleId="236">
    <w:name w:val="正文文字首行缩进 Char"/>
    <w:qFormat/>
    <w:uiPriority w:val="0"/>
    <w:rPr>
      <w:rFonts w:ascii="Times New Roman" w:hAnsi="Times New Roman" w:eastAsia="宋体" w:cs="Times New Roman"/>
      <w:sz w:val="21"/>
      <w:szCs w:val="24"/>
    </w:rPr>
  </w:style>
  <w:style w:type="character" w:customStyle="1" w:styleId="237">
    <w:name w:val="正文文本缩进 3 字符"/>
    <w:link w:val="36"/>
    <w:qFormat/>
    <w:uiPriority w:val="0"/>
    <w:rPr>
      <w:rFonts w:ascii="宋体" w:hAnsi="宋体" w:eastAsia="宋体" w:cs="Times New Roman"/>
      <w:sz w:val="18"/>
      <w:szCs w:val="20"/>
    </w:rPr>
  </w:style>
  <w:style w:type="character" w:customStyle="1" w:styleId="238">
    <w:name w:val="标题 字符"/>
    <w:link w:val="43"/>
    <w:qFormat/>
    <w:uiPriority w:val="0"/>
    <w:rPr>
      <w:rFonts w:ascii="Arial" w:hAnsi="Arial"/>
      <w:b/>
      <w:sz w:val="32"/>
      <w:szCs w:val="24"/>
    </w:rPr>
  </w:style>
  <w:style w:type="character" w:customStyle="1" w:styleId="239">
    <w:name w:val="标题 8 字符"/>
    <w:link w:val="11"/>
    <w:qFormat/>
    <w:uiPriority w:val="0"/>
    <w:rPr>
      <w:rFonts w:ascii="Arial" w:hAnsi="Arial" w:eastAsia="黑体"/>
      <w:sz w:val="24"/>
      <w:szCs w:val="24"/>
    </w:rPr>
  </w:style>
  <w:style w:type="character" w:customStyle="1" w:styleId="240">
    <w:name w:val="正文文本首行缩进 字符"/>
    <w:link w:val="45"/>
    <w:qFormat/>
    <w:uiPriority w:val="0"/>
    <w:rPr>
      <w:sz w:val="28"/>
      <w:szCs w:val="24"/>
    </w:rPr>
  </w:style>
  <w:style w:type="character" w:customStyle="1" w:styleId="241">
    <w:name w:val="页眉 Char1"/>
    <w:qFormat/>
    <w:uiPriority w:val="0"/>
    <w:rPr>
      <w:rFonts w:hint="eastAsia" w:ascii="宋体" w:hAnsi="宋体" w:eastAsia="宋体" w:cs="宋体"/>
      <w:sz w:val="18"/>
      <w:szCs w:val="18"/>
      <w:lang w:val="en-US" w:eastAsia="zh-CN"/>
    </w:rPr>
  </w:style>
  <w:style w:type="character" w:customStyle="1" w:styleId="242">
    <w:name w:val="批注文字 字符"/>
    <w:link w:val="17"/>
    <w:qFormat/>
    <w:uiPriority w:val="99"/>
    <w:rPr>
      <w:rFonts w:ascii="Times New Roman" w:hAnsi="Times New Roman" w:eastAsia="宋体" w:cs="Times New Roman"/>
      <w:szCs w:val="20"/>
    </w:rPr>
  </w:style>
  <w:style w:type="character" w:customStyle="1" w:styleId="243">
    <w:name w:val="缩进正文 Char"/>
    <w:qFormat/>
    <w:uiPriority w:val="0"/>
    <w:rPr>
      <w:rFonts w:hint="eastAsia" w:ascii="仿宋_GB2312" w:hAnsi="Times New Roman" w:eastAsia="仿宋_GB2312" w:cs="宋体"/>
      <w:sz w:val="28"/>
      <w:lang w:val="en-US" w:eastAsia="zh-CN"/>
    </w:rPr>
  </w:style>
  <w:style w:type="character" w:customStyle="1" w:styleId="244">
    <w:name w:val="章标题1 Char"/>
    <w:qFormat/>
    <w:uiPriority w:val="0"/>
    <w:rPr>
      <w:rFonts w:hint="eastAsia" w:ascii="宋体" w:hAnsi="宋体" w:eastAsia="宋体" w:cs="宋体"/>
      <w:b/>
      <w:sz w:val="32"/>
      <w:szCs w:val="32"/>
      <w:lang w:val="en-US" w:eastAsia="zh-CN"/>
    </w:rPr>
  </w:style>
  <w:style w:type="character" w:customStyle="1" w:styleId="245">
    <w:name w:val="标题 2 Char"/>
    <w:qFormat/>
    <w:uiPriority w:val="0"/>
    <w:rPr>
      <w:rFonts w:ascii="Cambria" w:hAnsi="Cambria" w:eastAsia="宋体" w:cs="Times New Roman"/>
      <w:b/>
      <w:bCs/>
      <w:sz w:val="32"/>
      <w:szCs w:val="32"/>
    </w:rPr>
  </w:style>
  <w:style w:type="character" w:customStyle="1" w:styleId="246">
    <w:name w:val="标题 5 字符"/>
    <w:link w:val="8"/>
    <w:qFormat/>
    <w:uiPriority w:val="0"/>
    <w:rPr>
      <w:b/>
      <w:bCs/>
      <w:i/>
      <w:iCs/>
      <w:sz w:val="26"/>
      <w:szCs w:val="26"/>
    </w:rPr>
  </w:style>
  <w:style w:type="character" w:customStyle="1" w:styleId="247">
    <w:name w:val="标题 2 字符"/>
    <w:link w:val="5"/>
    <w:qFormat/>
    <w:uiPriority w:val="0"/>
    <w:rPr>
      <w:rFonts w:ascii="Cambria" w:hAnsi="Cambria"/>
      <w:b/>
      <w:bCs/>
      <w:sz w:val="32"/>
      <w:szCs w:val="32"/>
    </w:rPr>
  </w:style>
  <w:style w:type="character" w:customStyle="1" w:styleId="248">
    <w:name w:val="unnamed4"/>
    <w:qFormat/>
    <w:uiPriority w:val="0"/>
    <w:rPr>
      <w:rFonts w:ascii="Times New Roman" w:hAnsi="Times New Roman" w:eastAsia="宋体" w:cs="Times New Roman"/>
    </w:rPr>
  </w:style>
  <w:style w:type="character" w:customStyle="1" w:styleId="249">
    <w:name w:val="正文文本 Char1"/>
    <w:semiHidden/>
    <w:qFormat/>
    <w:uiPriority w:val="99"/>
    <w:rPr>
      <w:rFonts w:ascii="Times New Roman" w:hAnsi="Times New Roman" w:eastAsia="宋体" w:cs="Times New Roman"/>
      <w:szCs w:val="20"/>
    </w:rPr>
  </w:style>
  <w:style w:type="character" w:customStyle="1" w:styleId="250">
    <w:name w:val="标题 1 字符"/>
    <w:link w:val="4"/>
    <w:qFormat/>
    <w:uiPriority w:val="0"/>
    <w:rPr>
      <w:b/>
      <w:bCs/>
      <w:sz w:val="44"/>
      <w:szCs w:val="44"/>
    </w:rPr>
  </w:style>
  <w:style w:type="character" w:customStyle="1" w:styleId="251">
    <w:name w:val="font101"/>
    <w:qFormat/>
    <w:uiPriority w:val="0"/>
    <w:rPr>
      <w:rFonts w:hint="eastAsia" w:ascii="宋体" w:hAnsi="宋体" w:eastAsia="宋体" w:cs="宋体"/>
      <w:color w:val="FF0000"/>
      <w:sz w:val="20"/>
      <w:szCs w:val="20"/>
      <w:u w:val="none"/>
    </w:rPr>
  </w:style>
  <w:style w:type="character" w:customStyle="1" w:styleId="252">
    <w:name w:val="font31"/>
    <w:qFormat/>
    <w:uiPriority w:val="0"/>
    <w:rPr>
      <w:rFonts w:hint="default" w:ascii="Arial" w:hAnsi="Arial" w:eastAsia="宋体" w:cs="Arial"/>
      <w:color w:val="000000"/>
      <w:sz w:val="20"/>
      <w:szCs w:val="20"/>
      <w:u w:val="none"/>
    </w:rPr>
  </w:style>
  <w:style w:type="character" w:customStyle="1" w:styleId="253">
    <w:name w:val="NormalCharacter"/>
    <w:qFormat/>
    <w:uiPriority w:val="99"/>
  </w:style>
  <w:style w:type="character" w:customStyle="1" w:styleId="254">
    <w:name w:val="--规划正文 Char1"/>
    <w:qFormat/>
    <w:uiPriority w:val="0"/>
    <w:rPr>
      <w:rFonts w:hint="eastAsia" w:ascii="宋体" w:hAnsi="宋体" w:eastAsia="宋体" w:cs="宋体"/>
      <w:sz w:val="21"/>
      <w:lang w:val="en-US" w:eastAsia="zh-CN"/>
    </w:rPr>
  </w:style>
  <w:style w:type="character" w:customStyle="1" w:styleId="255">
    <w:name w:val="info4"/>
    <w:qFormat/>
    <w:uiPriority w:val="0"/>
    <w:rPr>
      <w:rFonts w:ascii="Times New Roman" w:hAnsi="Times New Roman" w:eastAsia="宋体" w:cs="Times New Roman"/>
    </w:rPr>
  </w:style>
  <w:style w:type="character" w:customStyle="1" w:styleId="256">
    <w:name w:val="stylelianjie1"/>
    <w:basedOn w:val="56"/>
    <w:qFormat/>
    <w:uiPriority w:val="0"/>
  </w:style>
  <w:style w:type="character" w:customStyle="1" w:styleId="257">
    <w:name w:val="mode"/>
    <w:qFormat/>
    <w:uiPriority w:val="0"/>
    <w:rPr>
      <w:rFonts w:ascii="Times New Roman" w:hAnsi="Times New Roman" w:eastAsia="宋体" w:cs="Times New Roman"/>
    </w:rPr>
  </w:style>
  <w:style w:type="character" w:customStyle="1" w:styleId="258">
    <w:name w:val="标题 1 Char"/>
    <w:qFormat/>
    <w:uiPriority w:val="0"/>
    <w:rPr>
      <w:b/>
      <w:bCs/>
      <w:sz w:val="44"/>
      <w:szCs w:val="44"/>
    </w:rPr>
  </w:style>
  <w:style w:type="character" w:customStyle="1" w:styleId="259">
    <w:name w:val="HTML 预设格式 字符"/>
    <w:link w:val="41"/>
    <w:qFormat/>
    <w:uiPriority w:val="0"/>
    <w:rPr>
      <w:rFonts w:ascii="Courier New" w:hAnsi="Courier New"/>
      <w:szCs w:val="24"/>
    </w:rPr>
  </w:style>
  <w:style w:type="character" w:customStyle="1" w:styleId="260">
    <w:name w:val="正文文本 字符"/>
    <w:link w:val="19"/>
    <w:qFormat/>
    <w:uiPriority w:val="0"/>
  </w:style>
  <w:style w:type="character" w:customStyle="1" w:styleId="261">
    <w:name w:val="批注主题 字符"/>
    <w:link w:val="44"/>
    <w:qFormat/>
    <w:uiPriority w:val="0"/>
    <w:rPr>
      <w:rFonts w:ascii="Times New Roman" w:hAnsi="Times New Roman" w:eastAsia="宋体" w:cs="Times New Roman"/>
      <w:b/>
      <w:bCs/>
      <w:sz w:val="21"/>
      <w:szCs w:val="24"/>
    </w:rPr>
  </w:style>
  <w:style w:type="character" w:customStyle="1" w:styleId="262">
    <w:name w:val="标题 4 Char"/>
    <w:qFormat/>
    <w:uiPriority w:val="0"/>
    <w:rPr>
      <w:rFonts w:ascii="Cambria" w:hAnsi="Cambria" w:eastAsia="宋体" w:cs="Times New Roman"/>
      <w:b/>
      <w:bCs/>
      <w:sz w:val="28"/>
      <w:szCs w:val="28"/>
    </w:rPr>
  </w:style>
  <w:style w:type="character" w:customStyle="1" w:styleId="263">
    <w:name w:val="font"/>
    <w:qFormat/>
    <w:uiPriority w:val="0"/>
    <w:rPr>
      <w:rFonts w:ascii="Times New Roman" w:hAnsi="Times New Roman" w:eastAsia="宋体" w:cs="Times New Roman"/>
    </w:rPr>
  </w:style>
  <w:style w:type="character" w:customStyle="1" w:styleId="264">
    <w:name w:val="proddescription"/>
    <w:qFormat/>
    <w:uiPriority w:val="0"/>
    <w:rPr>
      <w:rFonts w:ascii="Times New Roman" w:hAnsi="Times New Roman" w:eastAsia="宋体" w:cs="Times New Roman"/>
    </w:rPr>
  </w:style>
  <w:style w:type="character" w:customStyle="1" w:styleId="265">
    <w:name w:val="日期 字符"/>
    <w:link w:val="25"/>
    <w:qFormat/>
    <w:uiPriority w:val="0"/>
    <w:rPr>
      <w:rFonts w:ascii="Times New Roman" w:hAnsi="Times New Roman" w:eastAsia="宋体" w:cs="Times New Roman"/>
      <w:szCs w:val="20"/>
    </w:rPr>
  </w:style>
  <w:style w:type="character" w:customStyle="1" w:styleId="266">
    <w:name w:val="15"/>
    <w:qFormat/>
    <w:uiPriority w:val="0"/>
    <w:rPr>
      <w:rFonts w:hint="default" w:ascii="Times New Roman" w:hAnsi="Times New Roman" w:eastAsia="宋体" w:cs="Times New Roman"/>
      <w:color w:val="0000FF"/>
      <w:u w:val="single"/>
    </w:rPr>
  </w:style>
  <w:style w:type="character" w:customStyle="1" w:styleId="267">
    <w:name w:val="标题 3 Char"/>
    <w:qFormat/>
    <w:uiPriority w:val="0"/>
    <w:rPr>
      <w:b/>
      <w:bCs/>
      <w:sz w:val="32"/>
      <w:szCs w:val="32"/>
    </w:rPr>
  </w:style>
  <w:style w:type="character" w:customStyle="1" w:styleId="268">
    <w:name w:val="font81"/>
    <w:qFormat/>
    <w:uiPriority w:val="0"/>
    <w:rPr>
      <w:rFonts w:hint="default" w:ascii="Arial" w:hAnsi="Arial" w:eastAsia="宋体" w:cs="Arial"/>
      <w:b/>
      <w:color w:val="000000"/>
      <w:sz w:val="20"/>
      <w:szCs w:val="20"/>
      <w:u w:val="none"/>
    </w:rPr>
  </w:style>
  <w:style w:type="character" w:customStyle="1" w:styleId="269">
    <w:name w:val="批注框文本 字符"/>
    <w:link w:val="28"/>
    <w:qFormat/>
    <w:uiPriority w:val="0"/>
    <w:rPr>
      <w:rFonts w:ascii="Times New Roman" w:hAnsi="Times New Roman" w:eastAsia="宋体" w:cs="Times New Roman"/>
      <w:sz w:val="18"/>
      <w:szCs w:val="18"/>
    </w:rPr>
  </w:style>
  <w:style w:type="character" w:customStyle="1" w:styleId="270">
    <w:name w:val="font01"/>
    <w:qFormat/>
    <w:uiPriority w:val="0"/>
    <w:rPr>
      <w:rFonts w:hint="eastAsia" w:ascii="宋体" w:hAnsi="宋体" w:eastAsia="宋体" w:cs="宋体"/>
      <w:b/>
      <w:color w:val="000000"/>
      <w:sz w:val="24"/>
      <w:szCs w:val="24"/>
      <w:u w:val="none"/>
    </w:rPr>
  </w:style>
  <w:style w:type="character" w:customStyle="1" w:styleId="271">
    <w:name w:val="第*章 Char"/>
    <w:qFormat/>
    <w:uiPriority w:val="0"/>
    <w:rPr>
      <w:rFonts w:hint="default" w:ascii="Arial" w:hAnsi="Arial" w:eastAsia="黑体" w:cs="Arial"/>
      <w:b/>
      <w:sz w:val="32"/>
      <w:szCs w:val="32"/>
    </w:rPr>
  </w:style>
  <w:style w:type="character" w:customStyle="1" w:styleId="272">
    <w:name w:val="标题 3 字符"/>
    <w:link w:val="6"/>
    <w:qFormat/>
    <w:uiPriority w:val="0"/>
    <w:rPr>
      <w:b/>
      <w:sz w:val="21"/>
      <w:szCs w:val="32"/>
    </w:rPr>
  </w:style>
  <w:style w:type="character" w:customStyle="1" w:styleId="273">
    <w:name w:val="标题 6 字符"/>
    <w:link w:val="9"/>
    <w:qFormat/>
    <w:uiPriority w:val="0"/>
    <w:rPr>
      <w:rFonts w:ascii="Arial" w:hAnsi="Arial" w:eastAsia="黑体"/>
      <w:b/>
      <w:sz w:val="24"/>
      <w:szCs w:val="24"/>
    </w:rPr>
  </w:style>
  <w:style w:type="character" w:customStyle="1" w:styleId="274">
    <w:name w:val="标题 5 Char"/>
    <w:qFormat/>
    <w:uiPriority w:val="0"/>
    <w:rPr>
      <w:b/>
      <w:bCs/>
      <w:sz w:val="28"/>
      <w:szCs w:val="28"/>
    </w:rPr>
  </w:style>
  <w:style w:type="character" w:customStyle="1" w:styleId="275">
    <w:name w:val="正文文本缩进 2 字符"/>
    <w:link w:val="26"/>
    <w:qFormat/>
    <w:uiPriority w:val="0"/>
    <w:rPr>
      <w:rFonts w:ascii="宋体" w:hAnsi="宋体" w:eastAsia="宋体" w:cs="Times New Roman"/>
      <w:color w:val="FF0000"/>
      <w:sz w:val="24"/>
      <w:szCs w:val="20"/>
    </w:rPr>
  </w:style>
  <w:style w:type="character" w:customStyle="1" w:styleId="276">
    <w:name w:val="font2"/>
    <w:qFormat/>
    <w:uiPriority w:val="0"/>
    <w:rPr>
      <w:rFonts w:ascii="Times New Roman" w:hAnsi="Times New Roman" w:eastAsia="宋体" w:cs="Times New Roman"/>
    </w:rPr>
  </w:style>
  <w:style w:type="character" w:customStyle="1" w:styleId="277">
    <w:name w:val="font51"/>
    <w:qFormat/>
    <w:uiPriority w:val="0"/>
    <w:rPr>
      <w:rFonts w:hint="default" w:ascii="Times New Roman" w:hAnsi="Times New Roman" w:eastAsia="宋体" w:cs="Times New Roman"/>
      <w:color w:val="000000"/>
      <w:sz w:val="24"/>
      <w:szCs w:val="24"/>
      <w:u w:val="none"/>
    </w:rPr>
  </w:style>
  <w:style w:type="character" w:customStyle="1" w:styleId="278">
    <w:name w:val="四号 Char"/>
    <w:qFormat/>
    <w:uiPriority w:val="0"/>
    <w:rPr>
      <w:rFonts w:hint="eastAsia" w:ascii="楷体_GB2312" w:hAnsi="Times New Roman" w:eastAsia="楷体_GB2312" w:cs="楷体_GB2312"/>
      <w:sz w:val="24"/>
      <w:lang w:val="en-US" w:eastAsia="zh-CN"/>
    </w:rPr>
  </w:style>
  <w:style w:type="character" w:customStyle="1" w:styleId="279">
    <w:name w:val="font91"/>
    <w:qFormat/>
    <w:uiPriority w:val="0"/>
    <w:rPr>
      <w:rFonts w:hint="eastAsia" w:ascii="宋体" w:hAnsi="宋体" w:eastAsia="宋体" w:cs="宋体"/>
      <w:color w:val="000000"/>
      <w:sz w:val="20"/>
      <w:szCs w:val="20"/>
      <w:u w:val="none"/>
    </w:rPr>
  </w:style>
  <w:style w:type="character" w:customStyle="1" w:styleId="280">
    <w:name w:val="unnamed3"/>
    <w:qFormat/>
    <w:uiPriority w:val="0"/>
    <w:rPr>
      <w:rFonts w:ascii="Times New Roman" w:hAnsi="Times New Roman" w:eastAsia="宋体" w:cs="Times New Roman"/>
    </w:rPr>
  </w:style>
  <w:style w:type="character" w:customStyle="1" w:styleId="281">
    <w:name w:val="页眉 字符"/>
    <w:link w:val="30"/>
    <w:qFormat/>
    <w:uiPriority w:val="0"/>
    <w:rPr>
      <w:sz w:val="18"/>
      <w:szCs w:val="18"/>
    </w:rPr>
  </w:style>
  <w:style w:type="character" w:customStyle="1" w:styleId="282">
    <w:name w:val="纯文本 Char1"/>
    <w:semiHidden/>
    <w:qFormat/>
    <w:uiPriority w:val="99"/>
    <w:rPr>
      <w:rFonts w:ascii="宋体" w:hAnsi="Courier New" w:eastAsia="宋体" w:cs="Courier New"/>
      <w:szCs w:val="21"/>
    </w:rPr>
  </w:style>
  <w:style w:type="character" w:customStyle="1" w:styleId="283">
    <w:name w:val="标题 9 字符"/>
    <w:link w:val="12"/>
    <w:qFormat/>
    <w:uiPriority w:val="0"/>
    <w:rPr>
      <w:rFonts w:ascii="Arial" w:hAnsi="Arial" w:eastAsia="黑体"/>
      <w:sz w:val="21"/>
      <w:szCs w:val="24"/>
    </w:rPr>
  </w:style>
  <w:style w:type="character" w:customStyle="1" w:styleId="284">
    <w:name w:val="gongsi12"/>
    <w:basedOn w:val="56"/>
    <w:qFormat/>
    <w:uiPriority w:val="0"/>
  </w:style>
  <w:style w:type="character" w:customStyle="1" w:styleId="285">
    <w:name w:val="正文文本 2 字符"/>
    <w:link w:val="40"/>
    <w:qFormat/>
    <w:uiPriority w:val="0"/>
    <w:rPr>
      <w:sz w:val="21"/>
      <w:szCs w:val="24"/>
    </w:rPr>
  </w:style>
  <w:style w:type="character" w:customStyle="1" w:styleId="286">
    <w:name w:val="Plain Text Char"/>
    <w:link w:val="287"/>
    <w:qFormat/>
    <w:uiPriority w:val="0"/>
    <w:rPr>
      <w:rFonts w:ascii="宋体" w:hAnsi="Courier New"/>
      <w:sz w:val="28"/>
      <w:szCs w:val="24"/>
    </w:rPr>
  </w:style>
  <w:style w:type="paragraph" w:customStyle="1" w:styleId="287">
    <w:name w:val="纯文本1"/>
    <w:basedOn w:val="1"/>
    <w:link w:val="286"/>
    <w:qFormat/>
    <w:uiPriority w:val="0"/>
    <w:rPr>
      <w:rFonts w:ascii="宋体" w:hAnsi="Courier New"/>
      <w:sz w:val="28"/>
      <w:szCs w:val="24"/>
      <w:lang w:val="zh-CN"/>
    </w:rPr>
  </w:style>
  <w:style w:type="character" w:customStyle="1" w:styleId="288">
    <w:name w:val="标题 3 Char Char"/>
    <w:qFormat/>
    <w:uiPriority w:val="0"/>
    <w:rPr>
      <w:rFonts w:hint="eastAsia" w:ascii="宋体" w:hAnsi="宋体" w:eastAsia="宋体" w:cs="宋体"/>
      <w:b/>
      <w:sz w:val="32"/>
      <w:szCs w:val="32"/>
      <w:lang w:val="en-US" w:eastAsia="zh-CN"/>
    </w:rPr>
  </w:style>
  <w:style w:type="character" w:customStyle="1" w:styleId="289">
    <w:name w:val="gray6"/>
    <w:qFormat/>
    <w:uiPriority w:val="0"/>
    <w:rPr>
      <w:rFonts w:ascii="Times New Roman" w:hAnsi="Times New Roman" w:eastAsia="宋体" w:cs="Times New Roman"/>
    </w:rPr>
  </w:style>
  <w:style w:type="character" w:customStyle="1" w:styleId="290">
    <w:name w:val="正文文本 3 字符"/>
    <w:link w:val="18"/>
    <w:qFormat/>
    <w:uiPriority w:val="0"/>
    <w:rPr>
      <w:sz w:val="16"/>
      <w:szCs w:val="24"/>
    </w:rPr>
  </w:style>
  <w:style w:type="character" w:customStyle="1" w:styleId="291">
    <w:name w:val="正文缩进 字符"/>
    <w:link w:val="14"/>
    <w:qFormat/>
    <w:uiPriority w:val="0"/>
    <w:rPr>
      <w:rFonts w:eastAsia="楷体_GB2312"/>
      <w:sz w:val="24"/>
    </w:rPr>
  </w:style>
  <w:style w:type="character" w:customStyle="1" w:styleId="292">
    <w:name w:val="style9"/>
    <w:qFormat/>
    <w:uiPriority w:val="0"/>
    <w:rPr>
      <w:rFonts w:ascii="Times New Roman" w:hAnsi="Times New Roman" w:eastAsia="宋体" w:cs="Times New Roman"/>
    </w:rPr>
  </w:style>
  <w:style w:type="character" w:customStyle="1" w:styleId="293">
    <w:name w:val="标题 7 字符"/>
    <w:link w:val="10"/>
    <w:qFormat/>
    <w:uiPriority w:val="0"/>
    <w:rPr>
      <w:b/>
      <w:sz w:val="24"/>
      <w:szCs w:val="24"/>
    </w:rPr>
  </w:style>
  <w:style w:type="character" w:customStyle="1" w:styleId="294">
    <w:name w:val="font61"/>
    <w:qFormat/>
    <w:uiPriority w:val="0"/>
    <w:rPr>
      <w:rFonts w:hint="default" w:ascii="方正仿宋简体" w:hAnsi="方正仿宋简体" w:eastAsia="方正仿宋简体" w:cs="方正仿宋简体"/>
      <w:color w:val="000000"/>
      <w:sz w:val="24"/>
      <w:szCs w:val="24"/>
      <w:u w:val="none"/>
    </w:rPr>
  </w:style>
  <w:style w:type="character" w:customStyle="1" w:styleId="295">
    <w:name w:val="页脚 字符"/>
    <w:link w:val="29"/>
    <w:qFormat/>
    <w:uiPriority w:val="99"/>
    <w:rPr>
      <w:sz w:val="18"/>
      <w:szCs w:val="18"/>
    </w:rPr>
  </w:style>
  <w:style w:type="character" w:customStyle="1" w:styleId="296">
    <w:name w:val="正文文本缩进 Char1"/>
    <w:semiHidden/>
    <w:qFormat/>
    <w:uiPriority w:val="99"/>
    <w:rPr>
      <w:sz w:val="21"/>
    </w:rPr>
  </w:style>
  <w:style w:type="character" w:customStyle="1" w:styleId="297">
    <w:name w:val="font21"/>
    <w:qFormat/>
    <w:uiPriority w:val="0"/>
    <w:rPr>
      <w:rFonts w:hint="eastAsia" w:ascii="宋体" w:hAnsi="宋体" w:eastAsia="宋体" w:cs="宋体"/>
      <w:color w:val="000000"/>
      <w:sz w:val="18"/>
      <w:szCs w:val="18"/>
    </w:rPr>
  </w:style>
  <w:style w:type="character" w:customStyle="1" w:styleId="298">
    <w:name w:val="样式 小三 加粗"/>
    <w:qFormat/>
    <w:uiPriority w:val="0"/>
    <w:rPr>
      <w:rFonts w:hint="eastAsia" w:ascii="宋体" w:hAnsi="宋体" w:eastAsia="宋体" w:cs="宋体"/>
      <w:b/>
      <w:sz w:val="32"/>
    </w:rPr>
  </w:style>
  <w:style w:type="character" w:customStyle="1" w:styleId="299">
    <w:name w:val="--规划正文 Char Char"/>
    <w:qFormat/>
    <w:uiPriority w:val="0"/>
    <w:rPr>
      <w:rFonts w:hint="eastAsia" w:ascii="宋体" w:hAnsi="宋体" w:eastAsia="宋体" w:cs="宋体"/>
      <w:sz w:val="24"/>
      <w:szCs w:val="24"/>
      <w:lang w:val="en-US" w:eastAsia="zh-CN"/>
    </w:rPr>
  </w:style>
  <w:style w:type="character" w:customStyle="1" w:styleId="300">
    <w:name w:val="apple-style-span"/>
    <w:qFormat/>
    <w:uiPriority w:val="0"/>
  </w:style>
  <w:style w:type="paragraph" w:customStyle="1" w:styleId="301">
    <w:name w:val="正文首行缩进1"/>
    <w:basedOn w:val="19"/>
    <w:qFormat/>
    <w:uiPriority w:val="0"/>
    <w:pPr>
      <w:ind w:firstLine="420"/>
    </w:pPr>
    <w:rPr>
      <w:rFonts w:ascii="Times New Roman" w:hAnsi="Times New Roman"/>
      <w:sz w:val="20"/>
      <w:szCs w:val="24"/>
    </w:rPr>
  </w:style>
  <w:style w:type="paragraph" w:customStyle="1" w:styleId="302">
    <w:name w:val="正文 1.1"/>
    <w:basedOn w:val="1"/>
    <w:next w:val="303"/>
    <w:qFormat/>
    <w:uiPriority w:val="0"/>
    <w:pPr>
      <w:spacing w:line="360" w:lineRule="auto"/>
      <w:ind w:left="980" w:hanging="980"/>
      <w:outlineLvl w:val="1"/>
    </w:pPr>
    <w:rPr>
      <w:rFonts w:ascii="仿宋" w:hAnsi="仿宋" w:eastAsia="仿宋"/>
      <w:b/>
      <w:sz w:val="28"/>
      <w:szCs w:val="21"/>
    </w:rPr>
  </w:style>
  <w:style w:type="paragraph" w:customStyle="1" w:styleId="303">
    <w:name w:val="正文 1.1.1"/>
    <w:basedOn w:val="1"/>
    <w:next w:val="1"/>
    <w:qFormat/>
    <w:uiPriority w:val="0"/>
    <w:pPr>
      <w:tabs>
        <w:tab w:val="left" w:pos="851"/>
      </w:tabs>
      <w:spacing w:line="360" w:lineRule="auto"/>
      <w:outlineLvl w:val="2"/>
    </w:pPr>
    <w:rPr>
      <w:rFonts w:ascii="宋体" w:hAnsi="宋体"/>
      <w:color w:val="FF0000"/>
      <w:sz w:val="28"/>
      <w:szCs w:val="21"/>
    </w:rPr>
  </w:style>
  <w:style w:type="paragraph" w:customStyle="1" w:styleId="304">
    <w:name w:val="正文2"/>
    <w:basedOn w:val="1"/>
    <w:qFormat/>
    <w:uiPriority w:val="0"/>
    <w:pPr>
      <w:widowControl/>
      <w:spacing w:after="160" w:line="360" w:lineRule="auto"/>
      <w:ind w:firstLine="200"/>
      <w:jc w:val="left"/>
    </w:pPr>
    <w:rPr>
      <w:rFonts w:ascii="Verdana" w:hAnsi="Verdana" w:eastAsia="黑体"/>
      <w:lang w:eastAsia="en-US"/>
    </w:rPr>
  </w:style>
  <w:style w:type="paragraph" w:styleId="305">
    <w:name w:val="List Paragraph"/>
    <w:basedOn w:val="1"/>
    <w:qFormat/>
    <w:uiPriority w:val="34"/>
    <w:pPr>
      <w:widowControl/>
      <w:ind w:firstLine="420"/>
      <w:jc w:val="left"/>
    </w:pPr>
    <w:rPr>
      <w:sz w:val="24"/>
      <w:szCs w:val="24"/>
    </w:rPr>
  </w:style>
  <w:style w:type="paragraph" w:customStyle="1" w:styleId="306">
    <w:name w:val="_Style 4"/>
    <w:basedOn w:val="1"/>
    <w:qFormat/>
    <w:uiPriority w:val="0"/>
    <w:pPr>
      <w:tabs>
        <w:tab w:val="left" w:pos="420"/>
      </w:tabs>
      <w:ind w:left="420" w:hanging="420"/>
    </w:pPr>
    <w:rPr>
      <w:sz w:val="24"/>
      <w:szCs w:val="24"/>
    </w:rPr>
  </w:style>
  <w:style w:type="paragraph" w:customStyle="1" w:styleId="307">
    <w:name w:val="Plain Text1"/>
    <w:basedOn w:val="1"/>
    <w:qFormat/>
    <w:uiPriority w:val="0"/>
    <w:rPr>
      <w:rFonts w:ascii="宋体" w:hAnsi="Courier New" w:eastAsia="楷体_GB2312"/>
      <w:sz w:val="28"/>
      <w:szCs w:val="22"/>
    </w:rPr>
  </w:style>
  <w:style w:type="paragraph" w:customStyle="1" w:styleId="308">
    <w:name w:val="正文1"/>
    <w:basedOn w:val="1"/>
    <w:next w:val="1"/>
    <w:qFormat/>
    <w:uiPriority w:val="0"/>
    <w:pPr>
      <w:spacing w:before="120" w:line="360" w:lineRule="auto"/>
      <w:ind w:left="420" w:firstLine="527"/>
    </w:pPr>
    <w:rPr>
      <w:rFonts w:ascii="宋体" w:hAnsi="宋体"/>
    </w:rPr>
  </w:style>
  <w:style w:type="paragraph" w:customStyle="1" w:styleId="309">
    <w:name w:val="纯文本3"/>
    <w:basedOn w:val="1"/>
    <w:qFormat/>
    <w:uiPriority w:val="0"/>
    <w:rPr>
      <w:rFonts w:ascii="宋体" w:hAnsi="Courier New" w:eastAsia="楷体_GB2312"/>
      <w:sz w:val="28"/>
    </w:rPr>
  </w:style>
  <w:style w:type="paragraph" w:customStyle="1" w:styleId="310">
    <w:name w:val="Char Char Char"/>
    <w:basedOn w:val="16"/>
    <w:qFormat/>
    <w:uiPriority w:val="0"/>
    <w:pPr>
      <w:shd w:val="clear" w:color="auto" w:fill="000080"/>
      <w:spacing w:line="360" w:lineRule="auto"/>
    </w:pPr>
    <w:rPr>
      <w:rFonts w:ascii="Tahoma" w:hAnsi="Tahoma"/>
      <w:sz w:val="24"/>
      <w:szCs w:val="24"/>
    </w:rPr>
  </w:style>
  <w:style w:type="paragraph" w:customStyle="1" w:styleId="311">
    <w:name w:val="Char Char Char Char"/>
    <w:basedOn w:val="16"/>
    <w:qFormat/>
    <w:uiPriority w:val="0"/>
    <w:pPr>
      <w:shd w:val="clear" w:color="auto" w:fill="000080"/>
      <w:spacing w:line="360" w:lineRule="auto"/>
    </w:pPr>
    <w:rPr>
      <w:rFonts w:ascii="Times New Roman"/>
      <w:sz w:val="24"/>
      <w:szCs w:val="20"/>
    </w:rPr>
  </w:style>
  <w:style w:type="paragraph" w:customStyle="1" w:styleId="312">
    <w:name w:val="列出段落1"/>
    <w:basedOn w:val="1"/>
    <w:qFormat/>
    <w:uiPriority w:val="34"/>
    <w:pPr>
      <w:ind w:firstLine="420"/>
    </w:pPr>
    <w:rPr>
      <w:rFonts w:ascii="Calibri" w:hAnsi="Calibri"/>
      <w:szCs w:val="22"/>
    </w:rPr>
  </w:style>
  <w:style w:type="paragraph" w:customStyle="1" w:styleId="313">
    <w:name w:val="Char Char Char1 Char Char Char Char"/>
    <w:basedOn w:val="1"/>
    <w:qFormat/>
    <w:uiPriority w:val="0"/>
    <w:pPr>
      <w:widowControl/>
      <w:spacing w:after="160" w:line="240" w:lineRule="exact"/>
      <w:jc w:val="left"/>
    </w:pPr>
    <w:rPr>
      <w:sz w:val="24"/>
      <w:szCs w:val="24"/>
    </w:rPr>
  </w:style>
  <w:style w:type="paragraph" w:customStyle="1" w:styleId="314">
    <w:name w:val="列项——（一级）"/>
    <w:basedOn w:val="1"/>
    <w:qFormat/>
    <w:uiPriority w:val="0"/>
    <w:pPr>
      <w:numPr>
        <w:ilvl w:val="0"/>
        <w:numId w:val="1"/>
      </w:numPr>
    </w:pPr>
    <w:rPr>
      <w:rFonts w:hint="eastAsia" w:ascii="宋体"/>
      <w:szCs w:val="22"/>
    </w:rPr>
  </w:style>
  <w:style w:type="paragraph" w:customStyle="1" w:styleId="315">
    <w:name w:val="Char Char Char Char Char Char Char Char Char1 Char Char Char Char"/>
    <w:basedOn w:val="16"/>
    <w:qFormat/>
    <w:uiPriority w:val="0"/>
    <w:pPr>
      <w:shd w:val="clear" w:color="auto" w:fill="000080"/>
      <w:spacing w:line="360" w:lineRule="auto"/>
    </w:pPr>
    <w:rPr>
      <w:rFonts w:ascii="Times New Roman" w:eastAsia="楷体_GB2312"/>
      <w:sz w:val="26"/>
      <w:szCs w:val="20"/>
    </w:rPr>
  </w:style>
  <w:style w:type="paragraph" w:customStyle="1" w:styleId="316">
    <w:name w:val="正文空2格  1."/>
    <w:basedOn w:val="1"/>
    <w:qFormat/>
    <w:uiPriority w:val="0"/>
    <w:pPr>
      <w:spacing w:line="360" w:lineRule="auto"/>
      <w:ind w:firstLine="480"/>
    </w:pPr>
    <w:rPr>
      <w:rFonts w:ascii="宋体" w:eastAsia="仿宋" w:cs="宋体"/>
      <w:sz w:val="28"/>
    </w:rPr>
  </w:style>
  <w:style w:type="paragraph" w:customStyle="1" w:styleId="317">
    <w:name w:val="纯文本2"/>
    <w:basedOn w:val="1"/>
    <w:qFormat/>
    <w:uiPriority w:val="0"/>
    <w:rPr>
      <w:rFonts w:ascii="宋体" w:hAnsi="Courier New" w:eastAsia="楷体_GB2312"/>
      <w:sz w:val="28"/>
    </w:rPr>
  </w:style>
  <w:style w:type="paragraph" w:customStyle="1" w:styleId="318">
    <w:name w:val="列出段落11"/>
    <w:basedOn w:val="1"/>
    <w:qFormat/>
    <w:uiPriority w:val="0"/>
    <w:pPr>
      <w:ind w:firstLine="420"/>
    </w:pPr>
  </w:style>
  <w:style w:type="paragraph" w:customStyle="1" w:styleId="319">
    <w:name w:val="Char Char Char Char1"/>
    <w:basedOn w:val="1"/>
    <w:qFormat/>
    <w:uiPriority w:val="0"/>
    <w:pPr>
      <w:widowControl/>
      <w:jc w:val="left"/>
    </w:pPr>
    <w:rPr>
      <w:rFonts w:ascii="Tahoma" w:hAnsi="Tahoma"/>
      <w:sz w:val="24"/>
    </w:rPr>
  </w:style>
  <w:style w:type="paragraph" w:customStyle="1" w:styleId="320">
    <w:name w:val="可研正文"/>
    <w:basedOn w:val="1"/>
    <w:qFormat/>
    <w:uiPriority w:val="0"/>
    <w:pPr>
      <w:tabs>
        <w:tab w:val="left" w:pos="987"/>
      </w:tabs>
      <w:ind w:left="987"/>
    </w:pPr>
    <w:rPr>
      <w:rFonts w:ascii="仿宋_GB2312" w:hAnsi="宋体" w:eastAsia="仿宋_GB2312"/>
      <w:bCs/>
      <w:szCs w:val="28"/>
    </w:rPr>
  </w:style>
  <w:style w:type="paragraph" w:customStyle="1" w:styleId="321">
    <w:name w:val="Char Char Char Char Char Char Char Char Char1 Char"/>
    <w:basedOn w:val="16"/>
    <w:qFormat/>
    <w:uiPriority w:val="0"/>
    <w:pPr>
      <w:shd w:val="clear" w:color="auto" w:fill="000080"/>
      <w:spacing w:line="360" w:lineRule="auto"/>
    </w:pPr>
    <w:rPr>
      <w:rFonts w:ascii="Tahoma" w:hAnsi="Tahoma"/>
      <w:sz w:val="24"/>
      <w:szCs w:val="24"/>
    </w:rPr>
  </w:style>
  <w:style w:type="paragraph" w:customStyle="1" w:styleId="322">
    <w:name w:val="p0"/>
    <w:basedOn w:val="1"/>
    <w:qFormat/>
    <w:uiPriority w:val="0"/>
    <w:pPr>
      <w:widowControl/>
    </w:pPr>
    <w:rPr>
      <w:szCs w:val="21"/>
    </w:rPr>
  </w:style>
  <w:style w:type="paragraph" w:customStyle="1" w:styleId="323">
    <w:name w:val="列出段落2"/>
    <w:basedOn w:val="1"/>
    <w:qFormat/>
    <w:uiPriority w:val="0"/>
    <w:pPr>
      <w:ind w:firstLine="420"/>
    </w:pPr>
    <w:rPr>
      <w:szCs w:val="24"/>
    </w:rPr>
  </w:style>
  <w:style w:type="paragraph" w:customStyle="1" w:styleId="324">
    <w:name w:val="Char"/>
    <w:basedOn w:val="1"/>
    <w:qFormat/>
    <w:uiPriority w:val="0"/>
    <w:pPr>
      <w:tabs>
        <w:tab w:val="left" w:pos="420"/>
      </w:tabs>
      <w:ind w:left="420" w:hanging="420"/>
    </w:pPr>
    <w:rPr>
      <w:sz w:val="24"/>
      <w:szCs w:val="24"/>
    </w:rPr>
  </w:style>
  <w:style w:type="paragraph" w:customStyle="1" w:styleId="325">
    <w:name w:val="_Style 2"/>
    <w:basedOn w:val="1"/>
    <w:qFormat/>
    <w:uiPriority w:val="0"/>
    <w:pPr>
      <w:ind w:firstLine="420"/>
    </w:pPr>
    <w:rPr>
      <w:rFonts w:ascii="Calibri" w:hAnsi="Calibri"/>
      <w:szCs w:val="22"/>
    </w:rPr>
  </w:style>
  <w:style w:type="paragraph" w:customStyle="1" w:styleId="326">
    <w:name w:val="Char1 Char Char Char"/>
    <w:basedOn w:val="1"/>
    <w:qFormat/>
    <w:uiPriority w:val="0"/>
    <w:rPr>
      <w:rFonts w:ascii="Tahoma" w:hAnsi="Tahoma"/>
      <w:sz w:val="24"/>
    </w:rPr>
  </w:style>
  <w:style w:type="paragraph" w:customStyle="1" w:styleId="327">
    <w:name w:val="纯文本111"/>
    <w:basedOn w:val="1"/>
    <w:qFormat/>
    <w:uiPriority w:val="0"/>
    <w:rPr>
      <w:rFonts w:ascii="宋体" w:hAnsi="Courier New" w:eastAsia="楷体_GB2312"/>
      <w:sz w:val="28"/>
    </w:rPr>
  </w:style>
  <w:style w:type="paragraph" w:customStyle="1" w:styleId="328">
    <w:name w:val="纯文本11"/>
    <w:basedOn w:val="1"/>
    <w:link w:val="332"/>
    <w:qFormat/>
    <w:uiPriority w:val="0"/>
    <w:rPr>
      <w:rFonts w:ascii="宋体" w:hAnsi="Courier New" w:eastAsia="楷体_GB2312"/>
      <w:sz w:val="26"/>
      <w:szCs w:val="24"/>
    </w:rPr>
  </w:style>
  <w:style w:type="paragraph" w:customStyle="1" w:styleId="329">
    <w:name w:val="正文空4格  1）"/>
    <w:basedOn w:val="1"/>
    <w:qFormat/>
    <w:uiPriority w:val="0"/>
    <w:pPr>
      <w:spacing w:line="360" w:lineRule="auto"/>
      <w:ind w:firstLine="1120"/>
    </w:pPr>
    <w:rPr>
      <w:rFonts w:ascii="宋体" w:eastAsia="仿宋" w:cs="宋体"/>
      <w:sz w:val="28"/>
    </w:rPr>
  </w:style>
  <w:style w:type="character" w:customStyle="1" w:styleId="330">
    <w:name w:val="a正文 Char"/>
    <w:link w:val="331"/>
    <w:qFormat/>
    <w:uiPriority w:val="0"/>
    <w:rPr>
      <w:color w:val="000000"/>
      <w:sz w:val="24"/>
      <w:szCs w:val="28"/>
    </w:rPr>
  </w:style>
  <w:style w:type="paragraph" w:customStyle="1" w:styleId="331">
    <w:name w:val="a正文"/>
    <w:basedOn w:val="1"/>
    <w:link w:val="330"/>
    <w:qFormat/>
    <w:uiPriority w:val="0"/>
    <w:pPr>
      <w:spacing w:line="360" w:lineRule="auto"/>
      <w:ind w:firstLine="200"/>
      <w:jc w:val="left"/>
    </w:pPr>
    <w:rPr>
      <w:color w:val="000000"/>
      <w:sz w:val="24"/>
      <w:szCs w:val="28"/>
      <w:lang w:val="zh-CN"/>
    </w:rPr>
  </w:style>
  <w:style w:type="character" w:customStyle="1" w:styleId="332">
    <w:name w:val="纯文本 Char Char"/>
    <w:link w:val="328"/>
    <w:qFormat/>
    <w:uiPriority w:val="0"/>
    <w:rPr>
      <w:rFonts w:ascii="宋体" w:hAnsi="Courier New" w:eastAsia="楷体_GB2312"/>
      <w:sz w:val="26"/>
      <w:szCs w:val="24"/>
    </w:rPr>
  </w:style>
  <w:style w:type="paragraph" w:customStyle="1" w:styleId="333">
    <w:name w:val="列表段落1"/>
    <w:basedOn w:val="1"/>
    <w:qFormat/>
    <w:uiPriority w:val="34"/>
    <w:pPr>
      <w:ind w:firstLine="420"/>
    </w:pPr>
    <w:rPr>
      <w:rFonts w:ascii="Calibri" w:hAnsi="Calibri"/>
      <w:szCs w:val="22"/>
    </w:rPr>
  </w:style>
  <w:style w:type="character" w:customStyle="1" w:styleId="334">
    <w:name w:val="fontstyle01"/>
    <w:basedOn w:val="56"/>
    <w:qFormat/>
    <w:uiPriority w:val="0"/>
    <w:rPr>
      <w:rFonts w:hint="eastAsia" w:ascii="宋体" w:hAnsi="宋体" w:eastAsia="宋体"/>
      <w:color w:val="000000"/>
      <w:sz w:val="24"/>
      <w:szCs w:val="24"/>
    </w:rPr>
  </w:style>
  <w:style w:type="table" w:customStyle="1" w:styleId="335">
    <w:name w:val="Table Normal"/>
    <w:semiHidden/>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character" w:customStyle="1" w:styleId="336">
    <w:name w:val="正文文本首行缩进 2 字符"/>
    <w:basedOn w:val="230"/>
    <w:link w:val="46"/>
    <w:qFormat/>
    <w:uiPriority w:val="99"/>
    <w:rPr>
      <w:rFonts w:ascii="宋体" w:hAnsi="宋体" w:cs="宋体"/>
      <w:sz w:val="21"/>
      <w:szCs w:val="24"/>
    </w:rPr>
  </w:style>
  <w:style w:type="paragraph" w:customStyle="1" w:styleId="337">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338">
    <w:name w:val="[正文行首缩进]"/>
    <w:qFormat/>
    <w:uiPriority w:val="0"/>
    <w:pPr>
      <w:widowControl w:val="0"/>
      <w:spacing w:line="360" w:lineRule="auto"/>
      <w:ind w:firstLine="480"/>
      <w:jc w:val="both"/>
    </w:pPr>
    <w:rPr>
      <w:rFonts w:ascii="Times New Roman" w:hAnsi="Times New Roman" w:eastAsia="宋体" w:cs="Times New Roman"/>
      <w:bCs/>
      <w:color w:val="000000"/>
      <w:sz w:val="24"/>
      <w:szCs w:val="24"/>
      <w:lang w:val="en-US" w:eastAsia="zh-CN" w:bidi="ar-SA"/>
    </w:rPr>
  </w:style>
  <w:style w:type="paragraph" w:customStyle="1" w:styleId="339">
    <w:name w:val="标题 51"/>
    <w:basedOn w:val="1"/>
    <w:next w:val="1"/>
    <w:qFormat/>
    <w:uiPriority w:val="0"/>
    <w:pPr>
      <w:widowControl/>
      <w:spacing w:before="240" w:after="60"/>
    </w:pPr>
    <w:rPr>
      <w:b/>
      <w:bCs/>
      <w:i/>
      <w:iCs/>
      <w:sz w:val="26"/>
      <w:szCs w:val="26"/>
    </w:rPr>
  </w:style>
  <w:style w:type="paragraph" w:customStyle="1" w:styleId="340">
    <w:name w:val="PlainText"/>
    <w:basedOn w:val="1"/>
    <w:qFormat/>
    <w:uiPriority w:val="0"/>
    <w:pPr>
      <w:widowControl/>
      <w:jc w:val="left"/>
    </w:pPr>
    <w:rPr>
      <w:rFonts w:ascii="宋体" w:hAnsi="Courier New" w:eastAsia="楷体_GB2312"/>
      <w:sz w:val="26"/>
    </w:rPr>
  </w:style>
  <w:style w:type="paragraph" w:customStyle="1" w:styleId="341">
    <w:name w:val="UserStyle_28"/>
    <w:basedOn w:val="1"/>
    <w:qFormat/>
    <w:uiPriority w:val="0"/>
    <w:pPr>
      <w:widowControl/>
    </w:pPr>
    <w:rPr>
      <w:rFonts w:ascii="宋体" w:hAnsi="Courier New" w:eastAsia="楷体_GB2312"/>
      <w:sz w:val="28"/>
    </w:rPr>
  </w:style>
  <w:style w:type="paragraph" w:customStyle="1" w:styleId="342">
    <w:name w:val="正文文本1"/>
    <w:basedOn w:val="1"/>
    <w:qFormat/>
    <w:uiPriority w:val="0"/>
    <w:rPr>
      <w:rFonts w:ascii="楷体_GB2312" w:hAnsi="Arial" w:eastAsia="楷体_GB2312"/>
      <w:sz w:val="28"/>
      <w:szCs w:val="28"/>
    </w:rPr>
  </w:style>
  <w:style w:type="paragraph" w:customStyle="1" w:styleId="343">
    <w:name w:val="普通正文"/>
    <w:basedOn w:val="1"/>
    <w:qFormat/>
    <w:uiPriority w:val="0"/>
    <w:pPr>
      <w:spacing w:before="120" w:after="120" w:line="360" w:lineRule="auto"/>
      <w:ind w:firstLine="480"/>
      <w:jc w:val="left"/>
    </w:pPr>
    <w:rPr>
      <w:rFonts w:ascii="Arial" w:hAnsi="Arial"/>
      <w:sz w:val="24"/>
      <w:szCs w:val="24"/>
    </w:rPr>
  </w:style>
  <w:style w:type="character" w:customStyle="1" w:styleId="344">
    <w:name w:val="批注引用1"/>
    <w:basedOn w:val="345"/>
    <w:semiHidden/>
    <w:qFormat/>
    <w:uiPriority w:val="0"/>
    <w:rPr>
      <w:rFonts w:ascii="Times New Roman" w:hAnsi="Times New Roman" w:eastAsia="宋体" w:cs="Times New Roman"/>
      <w:sz w:val="21"/>
      <w:lang w:val="en-US" w:eastAsia="zh-CN" w:bidi="ar-SA"/>
    </w:rPr>
  </w:style>
  <w:style w:type="character" w:customStyle="1" w:styleId="345">
    <w:name w:val="默认段落字体1"/>
    <w:unhideWhenUsed/>
    <w:qFormat/>
    <w:uiPriority w:val="1"/>
  </w:style>
  <w:style w:type="paragraph" w:customStyle="1" w:styleId="346">
    <w:name w:val="纯文本5"/>
    <w:basedOn w:val="1"/>
    <w:qFormat/>
    <w:uiPriority w:val="0"/>
    <w:pPr>
      <w:adjustRightInd w:val="0"/>
      <w:textAlignment w:val="baseline"/>
    </w:pPr>
    <w:rPr>
      <w:rFonts w:ascii="宋体" w:hAnsi="Courier New" w:eastAsia="楷体_GB2312"/>
      <w:kern w:val="2"/>
      <w:sz w:val="28"/>
    </w:rPr>
  </w:style>
  <w:style w:type="paragraph" w:customStyle="1" w:styleId="347">
    <w:name w:val="Revision"/>
    <w:hidden/>
    <w:unhideWhenUsed/>
    <w:qFormat/>
    <w:uiPriority w:val="99"/>
    <w:rPr>
      <w:rFonts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中国微软</Company>
  <Pages>48</Pages>
  <Words>1402</Words>
  <Characters>1601</Characters>
  <Lines>1021</Lines>
  <Paragraphs>912</Paragraphs>
  <TotalTime>118</TotalTime>
  <ScaleCrop>false</ScaleCrop>
  <LinksUpToDate>false</LinksUpToDate>
  <CharactersWithSpaces>1652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2021-02-18T07:31:00Z</dcterms:created>
  <dc:creator>Administrator</dc:creator>
  <cp:lastModifiedBy>瑜小瑜</cp:lastModifiedBy>
  <dcterms:modified xsi:type="dcterms:W3CDTF">2026-01-27T07:45:42Z</dcterms:modified>
  <cp:revision>309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53245A24754B4AD68F214CC13085A8F5_13</vt:lpwstr>
  </property>
  <property fmtid="{D5CDD505-2E9C-101B-9397-08002B2CF9AE}" pid="4" name="KSOTemplateDocerSaveRecord">
    <vt:lpwstr>eyJoZGlkIjoiNjgyZjg4ZGI4Y2ZiZGY4NThjY2U1YjIxNmJiZTA0YjgiLCJ1c2VySWQiOiI1MTk3NzE4MDkifQ==</vt:lpwstr>
  </property>
</Properties>
</file>